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Hlk536511512" w:displacedByCustomXml="next"/>
    <w:bookmarkEnd w:id="0" w:displacedByCustomXml="next"/>
    <w:sdt>
      <w:sdtPr>
        <w:rPr>
          <w:rFonts w:cs="Times New Roman"/>
          <w:color w:val="53548A" w:themeColor="accent1"/>
          <w:sz w:val="24"/>
          <w:szCs w:val="24"/>
        </w:rPr>
        <w:id w:val="-1210105820"/>
        <w:docPartObj>
          <w:docPartGallery w:val="Cover Pages"/>
          <w:docPartUnique/>
        </w:docPartObj>
      </w:sdtPr>
      <w:sdtEndPr>
        <w:rPr>
          <w:b/>
          <w:bCs/>
          <w:color w:val="auto"/>
          <w:sz w:val="32"/>
          <w:szCs w:val="32"/>
        </w:rPr>
      </w:sdtEndPr>
      <w:sdtContent>
        <w:p w14:paraId="444ED0EF" w14:textId="05F9C402" w:rsidR="003F0D59" w:rsidRPr="00B052A0" w:rsidRDefault="00910D63">
          <w:pPr>
            <w:pStyle w:val="NoSpacing"/>
            <w:spacing w:before="1540" w:after="240"/>
            <w:jc w:val="center"/>
            <w:rPr>
              <w:rFonts w:cs="Times New Roman"/>
              <w:color w:val="auto"/>
            </w:rPr>
          </w:pPr>
          <w:r w:rsidRPr="00B052A0">
            <w:rPr>
              <w:rFonts w:cs="Times New Roman"/>
              <w:noProof/>
              <w:color w:val="auto"/>
            </w:rPr>
            <w:drawing>
              <wp:anchor distT="0" distB="0" distL="114300" distR="114300" simplePos="0" relativeHeight="251683840" behindDoc="1" locked="0" layoutInCell="1" allowOverlap="1" wp14:anchorId="59F055AA" wp14:editId="383CF439">
                <wp:simplePos x="0" y="0"/>
                <wp:positionH relativeFrom="margin">
                  <wp:posOffset>2939415</wp:posOffset>
                </wp:positionH>
                <wp:positionV relativeFrom="margin">
                  <wp:posOffset>-88900</wp:posOffset>
                </wp:positionV>
                <wp:extent cx="3336925" cy="1383030"/>
                <wp:effectExtent l="0" t="0" r="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TE Logo K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36925" cy="1383030"/>
                        </a:xfrm>
                        <a:prstGeom prst="rect">
                          <a:avLst/>
                        </a:prstGeom>
                      </pic:spPr>
                    </pic:pic>
                  </a:graphicData>
                </a:graphic>
                <wp14:sizeRelH relativeFrom="margin">
                  <wp14:pctWidth>0</wp14:pctWidth>
                </wp14:sizeRelH>
                <wp14:sizeRelV relativeFrom="margin">
                  <wp14:pctHeight>0</wp14:pctHeight>
                </wp14:sizeRelV>
              </wp:anchor>
            </w:drawing>
          </w:r>
        </w:p>
        <w:sdt>
          <w:sdtPr>
            <w:rPr>
              <w:rStyle w:val="TitleChar"/>
            </w:rPr>
            <w:alias w:val="Title"/>
            <w:tag w:val=""/>
            <w:id w:val="1735040861"/>
            <w:placeholder>
              <w:docPart w:val="0B68BE65758746B58580660F3BF9F33C"/>
            </w:placeholder>
            <w:dataBinding w:prefixMappings="xmlns:ns0='http://purl.org/dc/elements/1.1/' xmlns:ns1='http://schemas.openxmlformats.org/package/2006/metadata/core-properties' " w:xpath="/ns1:coreProperties[1]/ns0:title[1]" w:storeItemID="{6C3C8BC8-F283-45AE-878A-BAB7291924A1}"/>
            <w:text/>
          </w:sdtPr>
          <w:sdtContent>
            <w:p w14:paraId="1EB241DC" w14:textId="2167993A" w:rsidR="003F0D59" w:rsidRPr="003664B4" w:rsidRDefault="00077DEA">
              <w:pPr>
                <w:pStyle w:val="NoSpacing"/>
                <w:pBdr>
                  <w:top w:val="single" w:sz="6" w:space="6" w:color="53548A" w:themeColor="accent1"/>
                  <w:bottom w:val="single" w:sz="6" w:space="6" w:color="53548A" w:themeColor="accent1"/>
                </w:pBdr>
                <w:spacing w:after="240"/>
                <w:jc w:val="center"/>
                <w:rPr>
                  <w:rStyle w:val="TitleChar"/>
                </w:rPr>
              </w:pPr>
              <w:r w:rsidRPr="003664B4">
                <w:rPr>
                  <w:rStyle w:val="TitleChar"/>
                </w:rPr>
                <w:t xml:space="preserve">COMPREHENSIVE </w:t>
              </w:r>
              <w:r w:rsidR="00B67979">
                <w:rPr>
                  <w:rStyle w:val="TitleChar"/>
                </w:rPr>
                <w:t>REGIONAL</w:t>
              </w:r>
              <w:r w:rsidRPr="003664B4">
                <w:rPr>
                  <w:rStyle w:val="TitleChar"/>
                </w:rPr>
                <w:t xml:space="preserve"> NEEDS ASSESSMENT</w:t>
              </w:r>
            </w:p>
          </w:sdtContent>
        </w:sdt>
        <w:p w14:paraId="3515DFA7" w14:textId="77777777" w:rsidR="00B052A0" w:rsidRPr="002E2FCC" w:rsidRDefault="00B052A0" w:rsidP="00B052A0">
          <w:pPr>
            <w:pStyle w:val="NoSpacing"/>
            <w:jc w:val="center"/>
            <w:rPr>
              <w:rFonts w:cs="Times New Roman"/>
              <w:noProof/>
              <w:color w:val="auto"/>
              <w:szCs w:val="28"/>
            </w:rPr>
          </w:pPr>
        </w:p>
        <w:p w14:paraId="07202044" w14:textId="77777777" w:rsidR="00AB2E03" w:rsidRPr="002E2FCC" w:rsidRDefault="00AB2E03" w:rsidP="003664B4">
          <w:pPr>
            <w:pStyle w:val="Heading1"/>
            <w:jc w:val="center"/>
            <w:rPr>
              <w:noProof/>
              <w:sz w:val="28"/>
              <w:szCs w:val="28"/>
            </w:rPr>
          </w:pPr>
        </w:p>
        <w:p w14:paraId="1E15852F" w14:textId="443EF112" w:rsidR="00B052A0" w:rsidRPr="002E2FCC" w:rsidRDefault="006823D7" w:rsidP="003664B4">
          <w:pPr>
            <w:pStyle w:val="Heading1"/>
            <w:jc w:val="center"/>
            <w:rPr>
              <w:noProof/>
              <w:sz w:val="28"/>
              <w:szCs w:val="28"/>
            </w:rPr>
          </w:pPr>
          <w:r w:rsidRPr="003664B4">
            <w:rPr>
              <w:noProof/>
              <w:sz w:val="40"/>
              <w:szCs w:val="40"/>
            </w:rPr>
            <w:t xml:space="preserve">Carl D. Perkins V </w:t>
          </w:r>
          <w:r w:rsidR="00F674F7" w:rsidRPr="003664B4">
            <w:rPr>
              <w:noProof/>
              <w:sz w:val="40"/>
              <w:szCs w:val="40"/>
            </w:rPr>
            <w:t>– Strengthening Career and Technical Education for the 21</w:t>
          </w:r>
          <w:r w:rsidR="00F674F7" w:rsidRPr="003664B4">
            <w:rPr>
              <w:noProof/>
              <w:sz w:val="40"/>
              <w:szCs w:val="40"/>
              <w:vertAlign w:val="superscript"/>
            </w:rPr>
            <w:t>st</w:t>
          </w:r>
          <w:r w:rsidR="00F674F7" w:rsidRPr="003664B4">
            <w:rPr>
              <w:noProof/>
              <w:sz w:val="40"/>
              <w:szCs w:val="40"/>
            </w:rPr>
            <w:t xml:space="preserve"> Century Act</w:t>
          </w:r>
        </w:p>
        <w:p w14:paraId="3DB32AB0" w14:textId="77777777" w:rsidR="003664B4" w:rsidRPr="002E2FCC" w:rsidRDefault="003664B4" w:rsidP="003664B4">
          <w:pPr>
            <w:pStyle w:val="Heading1"/>
            <w:jc w:val="center"/>
            <w:rPr>
              <w:sz w:val="28"/>
              <w:szCs w:val="28"/>
            </w:rPr>
          </w:pPr>
        </w:p>
        <w:p w14:paraId="58C0F050" w14:textId="4538198F" w:rsidR="003664B4" w:rsidRPr="00630F99" w:rsidRDefault="003664B4" w:rsidP="003664B4">
          <w:pPr>
            <w:pStyle w:val="Heading1"/>
            <w:jc w:val="center"/>
            <w:rPr>
              <w:b/>
              <w:noProof/>
              <w:sz w:val="40"/>
              <w:szCs w:val="40"/>
            </w:rPr>
          </w:pPr>
          <w:r w:rsidRPr="00630F99">
            <w:rPr>
              <w:b/>
              <w:noProof/>
              <w:sz w:val="40"/>
              <w:szCs w:val="40"/>
            </w:rPr>
            <w:t>Due Date: February 1, 2020</w:t>
          </w:r>
        </w:p>
        <w:p w14:paraId="33931528" w14:textId="44D70527" w:rsidR="003664B4" w:rsidRPr="003664B4" w:rsidRDefault="003664B4" w:rsidP="003664B4"/>
        <w:p w14:paraId="3E2693A4" w14:textId="01E6AC6E" w:rsidR="00EB797A" w:rsidRPr="00EB797A" w:rsidRDefault="007D4EF8" w:rsidP="00EB797A">
          <w:pPr>
            <w:pStyle w:val="Heading3"/>
          </w:pPr>
          <w:r w:rsidRPr="003664B4">
            <w:rPr>
              <w:rStyle w:val="Heading2Char"/>
            </w:rPr>
            <w:t xml:space="preserve">Regional Team </w:t>
          </w:r>
          <w:r w:rsidR="00B052A0" w:rsidRPr="003664B4">
            <w:rPr>
              <w:rStyle w:val="Heading2Char"/>
            </w:rPr>
            <w:t>Coordinators</w:t>
          </w:r>
          <w:r w:rsidR="000140BE" w:rsidRPr="00B052A0">
            <w:t>:</w:t>
          </w:r>
        </w:p>
        <w:tbl>
          <w:tblPr>
            <w:tblStyle w:val="TableGrid"/>
            <w:tblpPr w:leftFromText="180" w:rightFromText="180" w:vertAnchor="text" w:horzAnchor="margin" w:tblpY="204"/>
            <w:tblW w:w="0" w:type="auto"/>
            <w:tblLook w:val="04A0" w:firstRow="1" w:lastRow="0" w:firstColumn="1" w:lastColumn="0" w:noHBand="0" w:noVBand="1"/>
          </w:tblPr>
          <w:tblGrid>
            <w:gridCol w:w="2965"/>
            <w:gridCol w:w="3036"/>
            <w:gridCol w:w="3036"/>
            <w:gridCol w:w="2676"/>
            <w:gridCol w:w="2677"/>
          </w:tblGrid>
          <w:tr w:rsidR="00EB797A" w:rsidRPr="00B052A0" w14:paraId="60B5E610" w14:textId="77777777" w:rsidTr="000620BC">
            <w:tc>
              <w:tcPr>
                <w:tcW w:w="2965" w:type="dxa"/>
              </w:tcPr>
              <w:p w14:paraId="696F8482" w14:textId="28DC3585" w:rsidR="00EB797A" w:rsidRPr="00EB797A" w:rsidRDefault="00EB797A" w:rsidP="000140BE">
                <w:pPr>
                  <w:rPr>
                    <w:rFonts w:ascii="Times New Roman" w:hAnsi="Times New Roman" w:cs="Times New Roman"/>
                    <w:bCs/>
                  </w:rPr>
                </w:pPr>
              </w:p>
            </w:tc>
            <w:tc>
              <w:tcPr>
                <w:tcW w:w="3036" w:type="dxa"/>
              </w:tcPr>
              <w:p w14:paraId="6E9D5588" w14:textId="77777777" w:rsidR="00EB797A" w:rsidRPr="00EB797A" w:rsidRDefault="00EB797A" w:rsidP="000140BE">
                <w:pPr>
                  <w:rPr>
                    <w:bCs/>
                  </w:rPr>
                </w:pPr>
                <w:r w:rsidRPr="00EB797A">
                  <w:rPr>
                    <w:bCs/>
                  </w:rPr>
                  <w:t>Name</w:t>
                </w:r>
              </w:p>
            </w:tc>
            <w:tc>
              <w:tcPr>
                <w:tcW w:w="3036" w:type="dxa"/>
              </w:tcPr>
              <w:p w14:paraId="2FAF6638" w14:textId="09A368D5" w:rsidR="00EB797A" w:rsidRPr="00EB797A" w:rsidRDefault="00EB797A" w:rsidP="000140BE">
                <w:pPr>
                  <w:rPr>
                    <w:bCs/>
                  </w:rPr>
                </w:pPr>
                <w:r>
                  <w:rPr>
                    <w:bCs/>
                  </w:rPr>
                  <w:t>Institution/School</w:t>
                </w:r>
              </w:p>
            </w:tc>
            <w:tc>
              <w:tcPr>
                <w:tcW w:w="2676" w:type="dxa"/>
              </w:tcPr>
              <w:p w14:paraId="7BE3E163" w14:textId="55B9FF87" w:rsidR="00EB797A" w:rsidRPr="00EB797A" w:rsidRDefault="00EB797A" w:rsidP="000140BE">
                <w:pPr>
                  <w:rPr>
                    <w:bCs/>
                  </w:rPr>
                </w:pPr>
                <w:r>
                  <w:rPr>
                    <w:bCs/>
                  </w:rPr>
                  <w:t>Phone</w:t>
                </w:r>
              </w:p>
            </w:tc>
            <w:tc>
              <w:tcPr>
                <w:tcW w:w="2677" w:type="dxa"/>
              </w:tcPr>
              <w:p w14:paraId="763B6C47" w14:textId="650061AC" w:rsidR="00EB797A" w:rsidRPr="00EB797A" w:rsidRDefault="00EB797A" w:rsidP="000140BE">
                <w:pPr>
                  <w:rPr>
                    <w:rFonts w:ascii="Times New Roman" w:hAnsi="Times New Roman" w:cs="Times New Roman"/>
                    <w:bCs/>
                  </w:rPr>
                </w:pPr>
                <w:r>
                  <w:rPr>
                    <w:rFonts w:ascii="Times New Roman" w:hAnsi="Times New Roman" w:cs="Times New Roman"/>
                    <w:bCs/>
                  </w:rPr>
                  <w:t>Email</w:t>
                </w:r>
              </w:p>
            </w:tc>
          </w:tr>
          <w:tr w:rsidR="00EB797A" w:rsidRPr="00B052A0" w14:paraId="11A950D5" w14:textId="77777777" w:rsidTr="000620BC">
            <w:tc>
              <w:tcPr>
                <w:tcW w:w="2965" w:type="dxa"/>
              </w:tcPr>
              <w:p w14:paraId="434434EA" w14:textId="4812845C" w:rsidR="00EB797A" w:rsidRPr="00EB797A" w:rsidRDefault="00EB797A" w:rsidP="00EB797A">
                <w:pPr>
                  <w:rPr>
                    <w:rFonts w:ascii="Times New Roman" w:hAnsi="Times New Roman" w:cs="Times New Roman"/>
                    <w:bCs/>
                  </w:rPr>
                </w:pPr>
                <w:r w:rsidRPr="00EB797A">
                  <w:rPr>
                    <w:rFonts w:ascii="Times New Roman" w:hAnsi="Times New Roman" w:cs="Times New Roman"/>
                    <w:bCs/>
                  </w:rPr>
                  <w:t>USD(s)</w:t>
                </w:r>
              </w:p>
            </w:tc>
            <w:tc>
              <w:tcPr>
                <w:tcW w:w="3036" w:type="dxa"/>
              </w:tcPr>
              <w:p w14:paraId="0031CC70" w14:textId="77777777" w:rsidR="00EB797A" w:rsidRPr="00EB797A" w:rsidRDefault="00EB797A" w:rsidP="00EB797A">
                <w:pPr>
                  <w:rPr>
                    <w:bCs/>
                  </w:rPr>
                </w:pPr>
              </w:p>
            </w:tc>
            <w:tc>
              <w:tcPr>
                <w:tcW w:w="3036" w:type="dxa"/>
              </w:tcPr>
              <w:p w14:paraId="2EEA34C3" w14:textId="5473F95A" w:rsidR="00EB797A" w:rsidRPr="00EB797A" w:rsidRDefault="00EB797A" w:rsidP="00EB797A">
                <w:pPr>
                  <w:rPr>
                    <w:bCs/>
                  </w:rPr>
                </w:pPr>
              </w:p>
            </w:tc>
            <w:tc>
              <w:tcPr>
                <w:tcW w:w="2676" w:type="dxa"/>
              </w:tcPr>
              <w:p w14:paraId="5E954AEF" w14:textId="77777777" w:rsidR="00EB797A" w:rsidRPr="00EB797A" w:rsidRDefault="00EB797A" w:rsidP="00EB797A">
                <w:pPr>
                  <w:rPr>
                    <w:bCs/>
                  </w:rPr>
                </w:pPr>
              </w:p>
            </w:tc>
            <w:tc>
              <w:tcPr>
                <w:tcW w:w="2677" w:type="dxa"/>
              </w:tcPr>
              <w:p w14:paraId="2AAEDEE2" w14:textId="7FB85B58" w:rsidR="00EB797A" w:rsidRPr="00EB797A" w:rsidRDefault="00EB797A" w:rsidP="00EB797A">
                <w:pPr>
                  <w:rPr>
                    <w:rFonts w:ascii="Times New Roman" w:hAnsi="Times New Roman" w:cs="Times New Roman"/>
                    <w:bCs/>
                  </w:rPr>
                </w:pPr>
              </w:p>
            </w:tc>
          </w:tr>
          <w:tr w:rsidR="00EB797A" w:rsidRPr="00B052A0" w14:paraId="6CC6EE7A" w14:textId="77777777" w:rsidTr="000620BC">
            <w:tc>
              <w:tcPr>
                <w:tcW w:w="2965" w:type="dxa"/>
              </w:tcPr>
              <w:p w14:paraId="0DD19484" w14:textId="096CAAAC" w:rsidR="00EB797A" w:rsidRPr="00EB797A" w:rsidRDefault="00EB797A" w:rsidP="00EB797A">
                <w:pPr>
                  <w:rPr>
                    <w:bCs/>
                  </w:rPr>
                </w:pPr>
                <w:r w:rsidRPr="00EB797A">
                  <w:rPr>
                    <w:rFonts w:ascii="Times New Roman" w:hAnsi="Times New Roman" w:cs="Times New Roman"/>
                    <w:bCs/>
                  </w:rPr>
                  <w:t>Postsecondary Institution(s)</w:t>
                </w:r>
              </w:p>
            </w:tc>
            <w:tc>
              <w:tcPr>
                <w:tcW w:w="3036" w:type="dxa"/>
              </w:tcPr>
              <w:p w14:paraId="377651B9" w14:textId="77777777" w:rsidR="00EB797A" w:rsidRPr="00EB797A" w:rsidRDefault="00EB797A" w:rsidP="00EB797A">
                <w:pPr>
                  <w:rPr>
                    <w:bCs/>
                  </w:rPr>
                </w:pPr>
              </w:p>
            </w:tc>
            <w:tc>
              <w:tcPr>
                <w:tcW w:w="3036" w:type="dxa"/>
              </w:tcPr>
              <w:p w14:paraId="3C3B44C0" w14:textId="3B188A16" w:rsidR="00EB797A" w:rsidRPr="00EB797A" w:rsidRDefault="00EB797A" w:rsidP="00EB797A">
                <w:pPr>
                  <w:rPr>
                    <w:bCs/>
                  </w:rPr>
                </w:pPr>
              </w:p>
            </w:tc>
            <w:tc>
              <w:tcPr>
                <w:tcW w:w="2676" w:type="dxa"/>
              </w:tcPr>
              <w:p w14:paraId="094FCBCC" w14:textId="77777777" w:rsidR="00EB797A" w:rsidRPr="00EB797A" w:rsidRDefault="00EB797A" w:rsidP="00EB797A">
                <w:pPr>
                  <w:rPr>
                    <w:bCs/>
                  </w:rPr>
                </w:pPr>
              </w:p>
            </w:tc>
            <w:tc>
              <w:tcPr>
                <w:tcW w:w="2677" w:type="dxa"/>
              </w:tcPr>
              <w:p w14:paraId="48C94773" w14:textId="0A8AC90E" w:rsidR="00EB797A" w:rsidRPr="00EB797A" w:rsidRDefault="00EB797A" w:rsidP="00EB797A">
                <w:pPr>
                  <w:rPr>
                    <w:bCs/>
                  </w:rPr>
                </w:pPr>
              </w:p>
            </w:tc>
          </w:tr>
        </w:tbl>
        <w:p w14:paraId="092EE5ED" w14:textId="77777777" w:rsidR="007D4EF8" w:rsidRPr="00B052A0" w:rsidRDefault="007D4EF8" w:rsidP="007D4EF8">
          <w:pPr>
            <w:jc w:val="center"/>
            <w:rPr>
              <w:bCs/>
              <w:sz w:val="28"/>
              <w:szCs w:val="28"/>
            </w:rPr>
          </w:pPr>
        </w:p>
        <w:p w14:paraId="51193540" w14:textId="25EB2127" w:rsidR="00B052A0" w:rsidRDefault="00B052A0" w:rsidP="00B052A0">
          <w:pPr>
            <w:rPr>
              <w:bCs/>
              <w:sz w:val="28"/>
              <w:szCs w:val="28"/>
            </w:rPr>
          </w:pPr>
        </w:p>
        <w:p w14:paraId="2459C289" w14:textId="5C767140" w:rsidR="002E2FCC" w:rsidRDefault="002E2FCC" w:rsidP="00B052A0">
          <w:pPr>
            <w:rPr>
              <w:bCs/>
              <w:sz w:val="28"/>
              <w:szCs w:val="28"/>
            </w:rPr>
          </w:pPr>
        </w:p>
        <w:p w14:paraId="5888DDD1" w14:textId="56DE9CC2" w:rsidR="00B052A0" w:rsidRDefault="007D4EF8" w:rsidP="00B052A0">
          <w:pPr>
            <w:rPr>
              <w:bCs/>
              <w:sz w:val="28"/>
              <w:szCs w:val="28"/>
            </w:rPr>
          </w:pPr>
          <w:proofErr w:type="spellStart"/>
          <w:r w:rsidRPr="00B052A0">
            <w:rPr>
              <w:bCs/>
              <w:sz w:val="28"/>
              <w:szCs w:val="28"/>
            </w:rPr>
            <w:t>Date______________</w:t>
          </w:r>
          <w:r w:rsidR="00610B1A">
            <w:rPr>
              <w:bCs/>
              <w:sz w:val="28"/>
              <w:szCs w:val="28"/>
            </w:rPr>
            <w:t>_________</w:t>
          </w:r>
          <w:r w:rsidRPr="00B052A0">
            <w:rPr>
              <w:bCs/>
              <w:sz w:val="28"/>
              <w:szCs w:val="28"/>
            </w:rPr>
            <w:t>_________________</w:t>
          </w:r>
          <w:r w:rsidR="00557782">
            <w:rPr>
              <w:bCs/>
              <w:sz w:val="28"/>
              <w:szCs w:val="28"/>
            </w:rPr>
            <w:t>Regional</w:t>
          </w:r>
          <w:proofErr w:type="spellEnd"/>
          <w:r w:rsidR="00557782">
            <w:rPr>
              <w:bCs/>
              <w:sz w:val="28"/>
              <w:szCs w:val="28"/>
            </w:rPr>
            <w:t xml:space="preserve"> Team______________________________________________</w:t>
          </w:r>
        </w:p>
        <w:p w14:paraId="2C7C14C4" w14:textId="77777777" w:rsidR="00EB797A" w:rsidRDefault="00EB797A" w:rsidP="00B052A0">
          <w:pPr>
            <w:pStyle w:val="Heading4"/>
            <w:jc w:val="center"/>
            <w:rPr>
              <w:color w:val="auto"/>
              <w:sz w:val="28"/>
              <w:szCs w:val="28"/>
            </w:rPr>
          </w:pPr>
        </w:p>
        <w:p w14:paraId="7A738179" w14:textId="5AAFFCA4" w:rsidR="00B052A0" w:rsidRPr="00520186" w:rsidRDefault="00B052A0" w:rsidP="00B052A0">
          <w:pPr>
            <w:pStyle w:val="Heading4"/>
            <w:jc w:val="center"/>
            <w:rPr>
              <w:b/>
              <w:color w:val="406E8C" w:themeColor="accent6" w:themeShade="BF"/>
              <w:sz w:val="28"/>
              <w:szCs w:val="28"/>
            </w:rPr>
          </w:pPr>
          <w:r w:rsidRPr="00520186">
            <w:rPr>
              <w:b/>
              <w:color w:val="406E8C" w:themeColor="accent6" w:themeShade="BF"/>
              <w:sz w:val="28"/>
              <w:szCs w:val="28"/>
            </w:rPr>
            <w:t>Secondary and postsecondary institutions shall not contract out the process of conducting the needs assessment.</w:t>
          </w:r>
        </w:p>
        <w:p w14:paraId="7E6D9EAC" w14:textId="46905B5D" w:rsidR="004A2972" w:rsidRDefault="00B052A0" w:rsidP="004A2972">
          <w:pPr>
            <w:rPr>
              <w:b/>
              <w:bCs/>
              <w:sz w:val="32"/>
              <w:szCs w:val="32"/>
            </w:rPr>
          </w:pPr>
          <w:r>
            <w:rPr>
              <w:b/>
              <w:bCs/>
              <w:sz w:val="32"/>
              <w:szCs w:val="32"/>
            </w:rPr>
            <w:br w:type="page"/>
          </w:r>
        </w:p>
      </w:sdtContent>
    </w:sdt>
    <w:p w14:paraId="4D674308" w14:textId="090A5EBA" w:rsidR="002E2FCC" w:rsidRPr="00550583" w:rsidRDefault="007D4EF8" w:rsidP="00550583">
      <w:pPr>
        <w:pStyle w:val="Heading2"/>
        <w:rPr>
          <w:bCs/>
        </w:rPr>
      </w:pPr>
      <w:r w:rsidRPr="00B052A0">
        <w:lastRenderedPageBreak/>
        <w:t>Purpose</w:t>
      </w:r>
    </w:p>
    <w:p w14:paraId="18F77575" w14:textId="77777777" w:rsidR="00550583" w:rsidRDefault="00550583" w:rsidP="00B052A0">
      <w:pPr>
        <w:pStyle w:val="NoSpacing"/>
        <w:rPr>
          <w:sz w:val="24"/>
          <w:szCs w:val="24"/>
        </w:rPr>
        <w:sectPr w:rsidR="00550583" w:rsidSect="00550583">
          <w:footerReference w:type="default" r:id="rId10"/>
          <w:pgSz w:w="15840" w:h="12240" w:orient="landscape"/>
          <w:pgMar w:top="720" w:right="720" w:bottom="720" w:left="720" w:header="720" w:footer="144" w:gutter="0"/>
          <w:pgNumType w:start="0"/>
          <w:cols w:space="720"/>
          <w:titlePg/>
          <w:docGrid w:linePitch="326"/>
        </w:sectPr>
      </w:pPr>
    </w:p>
    <w:p w14:paraId="55CD37BA" w14:textId="51E1831B" w:rsidR="00DE378D" w:rsidRPr="004A2972" w:rsidRDefault="00DE378D" w:rsidP="00B052A0">
      <w:pPr>
        <w:pStyle w:val="NoSpacing"/>
        <w:rPr>
          <w:sz w:val="24"/>
          <w:szCs w:val="24"/>
        </w:rPr>
      </w:pPr>
      <w:r w:rsidRPr="004A2972">
        <w:rPr>
          <w:sz w:val="24"/>
          <w:szCs w:val="24"/>
        </w:rPr>
        <w:t xml:space="preserve">The purpose of this document is to </w:t>
      </w:r>
      <w:r w:rsidR="007D4EF8" w:rsidRPr="004A2972">
        <w:rPr>
          <w:sz w:val="24"/>
          <w:szCs w:val="24"/>
        </w:rPr>
        <w:t xml:space="preserve">provide a template </w:t>
      </w:r>
      <w:r w:rsidR="00AB2E03" w:rsidRPr="004A2972">
        <w:rPr>
          <w:sz w:val="24"/>
          <w:szCs w:val="24"/>
        </w:rPr>
        <w:t>to prepare</w:t>
      </w:r>
      <w:r w:rsidR="003664B4" w:rsidRPr="004A2972">
        <w:rPr>
          <w:sz w:val="24"/>
          <w:szCs w:val="24"/>
        </w:rPr>
        <w:t xml:space="preserve"> the content of the</w:t>
      </w:r>
      <w:r w:rsidR="000620BC">
        <w:rPr>
          <w:sz w:val="24"/>
          <w:szCs w:val="24"/>
        </w:rPr>
        <w:t xml:space="preserve"> regional</w:t>
      </w:r>
      <w:r w:rsidRPr="004A2972">
        <w:rPr>
          <w:sz w:val="24"/>
          <w:szCs w:val="24"/>
        </w:rPr>
        <w:t xml:space="preserve"> </w:t>
      </w:r>
      <w:proofErr w:type="gramStart"/>
      <w:r w:rsidR="000620BC">
        <w:rPr>
          <w:sz w:val="24"/>
          <w:szCs w:val="24"/>
        </w:rPr>
        <w:t>needs</w:t>
      </w:r>
      <w:proofErr w:type="gramEnd"/>
      <w:r w:rsidR="00077DEA" w:rsidRPr="004A2972">
        <w:rPr>
          <w:sz w:val="24"/>
          <w:szCs w:val="24"/>
        </w:rPr>
        <w:t xml:space="preserve"> </w:t>
      </w:r>
      <w:r w:rsidR="000620BC">
        <w:rPr>
          <w:sz w:val="24"/>
          <w:szCs w:val="24"/>
        </w:rPr>
        <w:t>a</w:t>
      </w:r>
      <w:r w:rsidR="00077DEA" w:rsidRPr="004A2972">
        <w:rPr>
          <w:sz w:val="24"/>
          <w:szCs w:val="24"/>
        </w:rPr>
        <w:t xml:space="preserve">ssessment </w:t>
      </w:r>
      <w:r w:rsidR="007D4EF8" w:rsidRPr="004A2972">
        <w:rPr>
          <w:sz w:val="24"/>
          <w:szCs w:val="24"/>
        </w:rPr>
        <w:t>by:</w:t>
      </w:r>
    </w:p>
    <w:p w14:paraId="298A734F" w14:textId="44B0854C" w:rsidR="00DE378D" w:rsidRPr="004A2972" w:rsidRDefault="007D4EF8" w:rsidP="003664B4">
      <w:pPr>
        <w:pStyle w:val="NoSpacing"/>
        <w:numPr>
          <w:ilvl w:val="0"/>
          <w:numId w:val="30"/>
        </w:numPr>
        <w:ind w:left="360"/>
        <w:rPr>
          <w:sz w:val="24"/>
          <w:szCs w:val="24"/>
        </w:rPr>
      </w:pPr>
      <w:r w:rsidRPr="004A2972">
        <w:rPr>
          <w:sz w:val="24"/>
          <w:szCs w:val="24"/>
        </w:rPr>
        <w:t>Explaining the</w:t>
      </w:r>
      <w:r w:rsidR="00DE378D" w:rsidRPr="004A2972">
        <w:rPr>
          <w:sz w:val="24"/>
          <w:szCs w:val="24"/>
        </w:rPr>
        <w:t xml:space="preserve"> purpose of </w:t>
      </w:r>
      <w:r w:rsidR="00EB797A">
        <w:rPr>
          <w:sz w:val="24"/>
          <w:szCs w:val="24"/>
        </w:rPr>
        <w:t xml:space="preserve">the </w:t>
      </w:r>
      <w:r w:rsidR="000620BC">
        <w:rPr>
          <w:sz w:val="24"/>
          <w:szCs w:val="24"/>
        </w:rPr>
        <w:t>regional</w:t>
      </w:r>
      <w:r w:rsidR="00EB797A">
        <w:rPr>
          <w:sz w:val="24"/>
          <w:szCs w:val="24"/>
        </w:rPr>
        <w:t xml:space="preserve"> </w:t>
      </w:r>
      <w:proofErr w:type="gramStart"/>
      <w:r w:rsidR="00EB797A">
        <w:rPr>
          <w:sz w:val="24"/>
          <w:szCs w:val="24"/>
        </w:rPr>
        <w:t>needs</w:t>
      </w:r>
      <w:proofErr w:type="gramEnd"/>
      <w:r w:rsidR="00EB797A">
        <w:rPr>
          <w:sz w:val="24"/>
          <w:szCs w:val="24"/>
        </w:rPr>
        <w:t xml:space="preserve"> assessment</w:t>
      </w:r>
    </w:p>
    <w:p w14:paraId="3F7653A6" w14:textId="729F3B5C" w:rsidR="00DE378D" w:rsidRPr="004A2972" w:rsidRDefault="007D4EF8" w:rsidP="003664B4">
      <w:pPr>
        <w:pStyle w:val="NoSpacing"/>
        <w:numPr>
          <w:ilvl w:val="0"/>
          <w:numId w:val="30"/>
        </w:numPr>
        <w:ind w:left="360"/>
        <w:rPr>
          <w:sz w:val="24"/>
          <w:szCs w:val="24"/>
        </w:rPr>
      </w:pPr>
      <w:r w:rsidRPr="004A2972">
        <w:rPr>
          <w:sz w:val="24"/>
          <w:szCs w:val="24"/>
        </w:rPr>
        <w:t>Outlining the</w:t>
      </w:r>
      <w:r w:rsidR="00DE378D" w:rsidRPr="004A2972">
        <w:rPr>
          <w:sz w:val="24"/>
          <w:szCs w:val="24"/>
        </w:rPr>
        <w:t xml:space="preserve"> </w:t>
      </w:r>
      <w:r w:rsidR="00B5006A" w:rsidRPr="004A2972">
        <w:rPr>
          <w:sz w:val="24"/>
          <w:szCs w:val="24"/>
        </w:rPr>
        <w:t xml:space="preserve">required </w:t>
      </w:r>
      <w:r w:rsidR="00DE378D" w:rsidRPr="004A2972">
        <w:rPr>
          <w:sz w:val="24"/>
          <w:szCs w:val="24"/>
        </w:rPr>
        <w:t xml:space="preserve">components of </w:t>
      </w:r>
      <w:r w:rsidR="00EB797A">
        <w:rPr>
          <w:sz w:val="24"/>
          <w:szCs w:val="24"/>
        </w:rPr>
        <w:t>the assessment</w:t>
      </w:r>
    </w:p>
    <w:p w14:paraId="3973D8C1" w14:textId="6C206092" w:rsidR="00DE378D" w:rsidRPr="004A2972" w:rsidRDefault="007D4EF8" w:rsidP="003664B4">
      <w:pPr>
        <w:pStyle w:val="NoSpacing"/>
        <w:numPr>
          <w:ilvl w:val="0"/>
          <w:numId w:val="30"/>
        </w:numPr>
        <w:ind w:left="360"/>
        <w:rPr>
          <w:sz w:val="24"/>
          <w:szCs w:val="24"/>
        </w:rPr>
      </w:pPr>
      <w:r w:rsidRPr="004A2972">
        <w:rPr>
          <w:sz w:val="24"/>
          <w:szCs w:val="24"/>
        </w:rPr>
        <w:t>Providing tools</w:t>
      </w:r>
      <w:r w:rsidR="00794411" w:rsidRPr="004A2972">
        <w:rPr>
          <w:sz w:val="24"/>
          <w:szCs w:val="24"/>
        </w:rPr>
        <w:t xml:space="preserve"> for identifying regional needs</w:t>
      </w:r>
    </w:p>
    <w:p w14:paraId="444C05DF" w14:textId="77777777" w:rsidR="00550583" w:rsidRDefault="00550583" w:rsidP="00B052A0">
      <w:pPr>
        <w:pStyle w:val="NoSpacing"/>
        <w:rPr>
          <w:sz w:val="24"/>
          <w:szCs w:val="24"/>
        </w:rPr>
      </w:pPr>
    </w:p>
    <w:p w14:paraId="2E688A26" w14:textId="77777777" w:rsidR="00550583" w:rsidRDefault="00550583" w:rsidP="00B052A0">
      <w:pPr>
        <w:pStyle w:val="NoSpacing"/>
        <w:rPr>
          <w:sz w:val="24"/>
          <w:szCs w:val="24"/>
        </w:rPr>
      </w:pPr>
    </w:p>
    <w:p w14:paraId="78DD5317" w14:textId="38096D1C" w:rsidR="00550583" w:rsidRDefault="00550583" w:rsidP="00B052A0">
      <w:pPr>
        <w:pStyle w:val="NoSpacing"/>
        <w:rPr>
          <w:sz w:val="24"/>
          <w:szCs w:val="24"/>
        </w:rPr>
      </w:pPr>
    </w:p>
    <w:p w14:paraId="0B763632" w14:textId="3C5FE6AD" w:rsidR="007D4EF8" w:rsidRPr="004A2972" w:rsidRDefault="00EB797A" w:rsidP="00B052A0">
      <w:pPr>
        <w:pStyle w:val="NoSpacing"/>
        <w:rPr>
          <w:sz w:val="24"/>
          <w:szCs w:val="24"/>
        </w:rPr>
      </w:pPr>
      <w:r>
        <w:rPr>
          <w:sz w:val="24"/>
          <w:szCs w:val="24"/>
        </w:rPr>
        <w:t xml:space="preserve">By conducting </w:t>
      </w:r>
      <w:r w:rsidR="000620BC">
        <w:rPr>
          <w:sz w:val="24"/>
          <w:szCs w:val="24"/>
        </w:rPr>
        <w:t>regional</w:t>
      </w:r>
      <w:r>
        <w:rPr>
          <w:sz w:val="24"/>
          <w:szCs w:val="24"/>
        </w:rPr>
        <w:t xml:space="preserve"> needs assessment</w:t>
      </w:r>
      <w:r w:rsidR="005E04D8" w:rsidRPr="004A2972">
        <w:rPr>
          <w:sz w:val="24"/>
          <w:szCs w:val="24"/>
        </w:rPr>
        <w:t>, the Regional T</w:t>
      </w:r>
      <w:r w:rsidR="007D4EF8" w:rsidRPr="004A2972">
        <w:rPr>
          <w:sz w:val="24"/>
          <w:szCs w:val="24"/>
        </w:rPr>
        <w:t>eam will:</w:t>
      </w:r>
    </w:p>
    <w:p w14:paraId="0380AF83" w14:textId="3547818B" w:rsidR="003E4250" w:rsidRPr="004A2972" w:rsidRDefault="003E4250" w:rsidP="00B052A0">
      <w:pPr>
        <w:pStyle w:val="NoSpacing"/>
        <w:numPr>
          <w:ilvl w:val="0"/>
          <w:numId w:val="31"/>
        </w:numPr>
        <w:rPr>
          <w:sz w:val="24"/>
          <w:szCs w:val="24"/>
        </w:rPr>
      </w:pPr>
      <w:r w:rsidRPr="004A2972">
        <w:rPr>
          <w:sz w:val="24"/>
          <w:szCs w:val="24"/>
        </w:rPr>
        <w:t xml:space="preserve">Use evidence-based strategies to recognize needs of the regional industry </w:t>
      </w:r>
    </w:p>
    <w:p w14:paraId="2358ED94" w14:textId="4B11DDE6" w:rsidR="003E4250" w:rsidRPr="004A2972" w:rsidRDefault="007D4EF8" w:rsidP="00B052A0">
      <w:pPr>
        <w:pStyle w:val="NoSpacing"/>
        <w:numPr>
          <w:ilvl w:val="0"/>
          <w:numId w:val="31"/>
        </w:numPr>
        <w:rPr>
          <w:sz w:val="24"/>
          <w:szCs w:val="24"/>
        </w:rPr>
      </w:pPr>
      <w:r w:rsidRPr="004A2972">
        <w:rPr>
          <w:sz w:val="24"/>
          <w:szCs w:val="24"/>
        </w:rPr>
        <w:t xml:space="preserve">Identify strengths and weaknesses of </w:t>
      </w:r>
      <w:r w:rsidR="003E4250" w:rsidRPr="004A2972">
        <w:rPr>
          <w:sz w:val="24"/>
          <w:szCs w:val="24"/>
        </w:rPr>
        <w:t>secondary and postsecondary CTE programs in the region</w:t>
      </w:r>
    </w:p>
    <w:p w14:paraId="6B8411E1" w14:textId="34C68037" w:rsidR="003E4250" w:rsidRPr="004A2972" w:rsidRDefault="003E4250" w:rsidP="00B052A0">
      <w:pPr>
        <w:pStyle w:val="NoSpacing"/>
        <w:numPr>
          <w:ilvl w:val="0"/>
          <w:numId w:val="31"/>
        </w:numPr>
        <w:rPr>
          <w:sz w:val="24"/>
          <w:szCs w:val="24"/>
        </w:rPr>
      </w:pPr>
      <w:r w:rsidRPr="004A2972">
        <w:rPr>
          <w:sz w:val="24"/>
          <w:szCs w:val="24"/>
        </w:rPr>
        <w:t>Perform a root-cause analysis of gaps</w:t>
      </w:r>
    </w:p>
    <w:p w14:paraId="48CE8AB6" w14:textId="4BBA08D4" w:rsidR="003E4250" w:rsidRPr="00630F99" w:rsidRDefault="003E4250" w:rsidP="00B052A0">
      <w:pPr>
        <w:pStyle w:val="NoSpacing"/>
        <w:numPr>
          <w:ilvl w:val="0"/>
          <w:numId w:val="31"/>
        </w:numPr>
        <w:rPr>
          <w:sz w:val="24"/>
          <w:szCs w:val="24"/>
        </w:rPr>
      </w:pPr>
      <w:r w:rsidRPr="00630F99">
        <w:rPr>
          <w:sz w:val="24"/>
          <w:szCs w:val="24"/>
        </w:rPr>
        <w:t>Make progress toward student success and employment</w:t>
      </w:r>
    </w:p>
    <w:p w14:paraId="078AA725" w14:textId="77777777" w:rsidR="00550583" w:rsidRDefault="00550583" w:rsidP="00B052A0">
      <w:pPr>
        <w:pStyle w:val="NoSpacing"/>
        <w:rPr>
          <w:sz w:val="24"/>
          <w:szCs w:val="24"/>
        </w:rPr>
        <w:sectPr w:rsidR="00550583" w:rsidSect="00550583">
          <w:type w:val="continuous"/>
          <w:pgSz w:w="15840" w:h="12240" w:orient="landscape"/>
          <w:pgMar w:top="720" w:right="720" w:bottom="720" w:left="720" w:header="720" w:footer="144" w:gutter="0"/>
          <w:pgNumType w:start="0"/>
          <w:cols w:num="2" w:space="720"/>
          <w:titlePg/>
          <w:docGrid w:linePitch="326"/>
        </w:sectPr>
      </w:pPr>
    </w:p>
    <w:p w14:paraId="57EFDFCE" w14:textId="3DF0EF91" w:rsidR="002E2FCC" w:rsidRDefault="00EB797A" w:rsidP="00550583">
      <w:pPr>
        <w:pStyle w:val="Heading2"/>
      </w:pPr>
      <w:r>
        <w:rPr>
          <w:noProof/>
          <w:sz w:val="24"/>
          <w:szCs w:val="24"/>
        </w:rPr>
        <mc:AlternateContent>
          <mc:Choice Requires="wps">
            <w:drawing>
              <wp:anchor distT="0" distB="0" distL="114300" distR="114300" simplePos="0" relativeHeight="251684864" behindDoc="0" locked="0" layoutInCell="1" allowOverlap="1" wp14:anchorId="1F48CE46" wp14:editId="7284427F">
                <wp:simplePos x="0" y="0"/>
                <wp:positionH relativeFrom="column">
                  <wp:posOffset>-63500</wp:posOffset>
                </wp:positionH>
                <wp:positionV relativeFrom="paragraph">
                  <wp:posOffset>78740</wp:posOffset>
                </wp:positionV>
                <wp:extent cx="9151315" cy="29261"/>
                <wp:effectExtent l="38100" t="19050" r="69215" b="85090"/>
                <wp:wrapNone/>
                <wp:docPr id="1" name="Straight Connector 1"/>
                <wp:cNvGraphicFramePr/>
                <a:graphic xmlns:a="http://schemas.openxmlformats.org/drawingml/2006/main">
                  <a:graphicData uri="http://schemas.microsoft.com/office/word/2010/wordprocessingShape">
                    <wps:wsp>
                      <wps:cNvCnPr/>
                      <wps:spPr>
                        <a:xfrm flipV="1">
                          <a:off x="0" y="0"/>
                          <a:ext cx="9151315" cy="29261"/>
                        </a:xfrm>
                        <a:prstGeom prst="line">
                          <a:avLst/>
                        </a:prstGeom>
                        <a:noFill/>
                        <a:ln w="25400" cap="flat">
                          <a:solidFill>
                            <a:schemeClr val="accent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5BF7BA10" id="Straight Connector 1"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5pt,6.2pt" to="715.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" strokecolor="#53548a [3204]" strokeweight="2pt">
                <v:shadow on="t" color="black" opacity="24903f" origin=",.5" offset="0,.55556mm"/>
              </v:line>
            </w:pict>
          </mc:Fallback>
        </mc:AlternateContent>
      </w:r>
      <w:r w:rsidR="00FF11CC">
        <w:br/>
      </w:r>
      <w:r w:rsidR="003E4250" w:rsidRPr="00B052A0">
        <w:t xml:space="preserve">What is a </w:t>
      </w:r>
      <w:r w:rsidR="000620BC">
        <w:t>c</w:t>
      </w:r>
      <w:r w:rsidR="00077DEA">
        <w:t xml:space="preserve">omprehensive </w:t>
      </w:r>
      <w:r w:rsidR="000620BC">
        <w:t>regional</w:t>
      </w:r>
      <w:r w:rsidR="00077DEA">
        <w:t xml:space="preserve"> </w:t>
      </w:r>
      <w:r w:rsidR="000620BC">
        <w:t>n</w:t>
      </w:r>
      <w:r w:rsidR="00077DEA">
        <w:t xml:space="preserve">eeds </w:t>
      </w:r>
      <w:r w:rsidR="000620BC">
        <w:t>a</w:t>
      </w:r>
      <w:r w:rsidR="00077DEA">
        <w:t>ssessment</w:t>
      </w:r>
      <w:r w:rsidR="003E4250" w:rsidRPr="00B052A0">
        <w:t>?</w:t>
      </w:r>
    </w:p>
    <w:p w14:paraId="4EB41CD3" w14:textId="128DDE3F" w:rsidR="002E2FCC" w:rsidRPr="004A2972" w:rsidRDefault="003E4250" w:rsidP="002E2FCC">
      <w:r w:rsidRPr="004A2972">
        <w:t xml:space="preserve">A </w:t>
      </w:r>
      <w:r w:rsidR="000620BC">
        <w:rPr>
          <w:b/>
        </w:rPr>
        <w:t>n</w:t>
      </w:r>
      <w:r w:rsidRPr="004A2972">
        <w:rPr>
          <w:b/>
        </w:rPr>
        <w:t xml:space="preserve">eeds </w:t>
      </w:r>
      <w:r w:rsidR="000620BC">
        <w:rPr>
          <w:b/>
        </w:rPr>
        <w:t>a</w:t>
      </w:r>
      <w:r w:rsidRPr="004A2972">
        <w:rPr>
          <w:b/>
        </w:rPr>
        <w:t>ssessment</w:t>
      </w:r>
      <w:r w:rsidRPr="004A2972">
        <w:t xml:space="preserve"> is a system</w:t>
      </w:r>
      <w:r w:rsidR="003664B4" w:rsidRPr="004A2972">
        <w:t xml:space="preserve">atic set of procedures </w:t>
      </w:r>
      <w:r w:rsidRPr="004A2972">
        <w:t>used to determine needs, examine their nature and causes</w:t>
      </w:r>
      <w:r w:rsidR="002736E9">
        <w:t xml:space="preserve">. </w:t>
      </w:r>
      <w:r w:rsidR="003664B4" w:rsidRPr="004A2972">
        <w:t xml:space="preserve">A </w:t>
      </w:r>
      <w:r w:rsidR="000620BC">
        <w:t>n</w:t>
      </w:r>
      <w:r w:rsidR="003664B4" w:rsidRPr="004A2972">
        <w:t xml:space="preserve">eeds </w:t>
      </w:r>
      <w:r w:rsidR="000620BC">
        <w:t>a</w:t>
      </w:r>
      <w:r w:rsidR="003664B4" w:rsidRPr="004A2972">
        <w:t xml:space="preserve">ssessment is </w:t>
      </w:r>
      <w:r w:rsidRPr="004A2972">
        <w:t xml:space="preserve">conducted to determine the needs of people – i.e., </w:t>
      </w:r>
      <w:r w:rsidR="003664B4" w:rsidRPr="004A2972">
        <w:t>recipients</w:t>
      </w:r>
      <w:r w:rsidRPr="004A2972">
        <w:t xml:space="preserve"> of the services provided by an organization.  In education, the </w:t>
      </w:r>
      <w:r w:rsidR="003664B4" w:rsidRPr="004A2972">
        <w:t>recipients</w:t>
      </w:r>
      <w:r w:rsidRPr="004A2972">
        <w:t xml:space="preserve"> are students</w:t>
      </w:r>
      <w:r w:rsidR="002E2FCC">
        <w:t xml:space="preserve">, parents and future employers.  </w:t>
      </w:r>
      <w:r w:rsidRPr="004A2972">
        <w:t xml:space="preserve">A </w:t>
      </w:r>
      <w:r w:rsidR="00EB797A">
        <w:t xml:space="preserve">comprehensive </w:t>
      </w:r>
      <w:r w:rsidR="000620BC">
        <w:t xml:space="preserve">regional </w:t>
      </w:r>
      <w:r w:rsidR="00EB797A">
        <w:t>needs assessment</w:t>
      </w:r>
      <w:r w:rsidRPr="004A2972">
        <w:t xml:space="preserve"> consists of the following steps:</w:t>
      </w:r>
    </w:p>
    <w:p w14:paraId="4C27F89F" w14:textId="30D7DFD5" w:rsidR="003E4250" w:rsidRPr="004A2972" w:rsidRDefault="003E4250" w:rsidP="003E4250">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val="0"/>
      </w:pPr>
      <w:r w:rsidRPr="004A2972">
        <w:t xml:space="preserve">Identify </w:t>
      </w:r>
      <w:r w:rsidR="003664B4" w:rsidRPr="004A2972">
        <w:t xml:space="preserve">participants on the </w:t>
      </w:r>
      <w:r w:rsidR="000620BC">
        <w:t>R</w:t>
      </w:r>
      <w:r w:rsidRPr="004A2972">
        <w:t xml:space="preserve">egional </w:t>
      </w:r>
      <w:r w:rsidR="000620BC">
        <w:t>N</w:t>
      </w:r>
      <w:r w:rsidRPr="004A2972">
        <w:t>eeds Assessment</w:t>
      </w:r>
      <w:r w:rsidR="00F413ED" w:rsidRPr="004A2972">
        <w:t xml:space="preserve"> Team (stakeholders)</w:t>
      </w:r>
    </w:p>
    <w:p w14:paraId="3479C082" w14:textId="57736989" w:rsidR="003E4250" w:rsidRPr="004A2972" w:rsidRDefault="009B3156" w:rsidP="003E4250">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val="0"/>
      </w:pPr>
      <w:r w:rsidRPr="004A2972">
        <w:t xml:space="preserve">Identify data sources to be analyzed.  A list of required and allowable data sources </w:t>
      </w:r>
      <w:r w:rsidR="002736E9">
        <w:t>is</w:t>
      </w:r>
      <w:r w:rsidRPr="004A2972">
        <w:t xml:space="preserve"> provided by the </w:t>
      </w:r>
      <w:r w:rsidR="000620BC">
        <w:t>s</w:t>
      </w:r>
      <w:r w:rsidRPr="004A2972">
        <w:t xml:space="preserve">tate.  </w:t>
      </w:r>
    </w:p>
    <w:p w14:paraId="3DDAFF69" w14:textId="2C750805" w:rsidR="003E4250" w:rsidRPr="004A2972" w:rsidRDefault="00F413ED" w:rsidP="003E4250">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val="0"/>
      </w:pPr>
      <w:r w:rsidRPr="004A2972">
        <w:t xml:space="preserve">Engage stakeholders </w:t>
      </w:r>
      <w:r w:rsidR="0004444F" w:rsidRPr="004A2972">
        <w:t>in a review of focused data and a</w:t>
      </w:r>
      <w:r w:rsidRPr="004A2972">
        <w:t>nalyze the data</w:t>
      </w:r>
    </w:p>
    <w:p w14:paraId="1585443A" w14:textId="3D69B038" w:rsidR="003E4250" w:rsidRPr="004A2972" w:rsidRDefault="003E4250" w:rsidP="003E4250">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val="0"/>
      </w:pPr>
      <w:r w:rsidRPr="004A2972">
        <w:t>Identify areas of growth</w:t>
      </w:r>
      <w:r w:rsidR="00F413ED" w:rsidRPr="004A2972">
        <w:t xml:space="preserve"> and strength</w:t>
      </w:r>
      <w:r w:rsidR="00793072" w:rsidRPr="004A2972">
        <w:t>s</w:t>
      </w:r>
      <w:r w:rsidR="00F413ED" w:rsidRPr="004A2972">
        <w:t xml:space="preserve"> (what is working)</w:t>
      </w:r>
    </w:p>
    <w:p w14:paraId="349719D2" w14:textId="178280EB" w:rsidR="003E4250" w:rsidRPr="004A2972" w:rsidRDefault="003E4250" w:rsidP="003E4250">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val="0"/>
      </w:pPr>
      <w:r w:rsidRPr="004A2972">
        <w:t>Identify area</w:t>
      </w:r>
      <w:r w:rsidR="00793072" w:rsidRPr="004A2972">
        <w:t>s of opportunity</w:t>
      </w:r>
      <w:r w:rsidR="00F413ED" w:rsidRPr="004A2972">
        <w:t xml:space="preserve"> (what is not working)</w:t>
      </w:r>
    </w:p>
    <w:p w14:paraId="43B6CB38" w14:textId="3E1B1F8C" w:rsidR="002E2FCC" w:rsidRPr="00550583" w:rsidRDefault="00EB797A" w:rsidP="00550583">
      <w:pPr>
        <w:pStyle w:val="Heading2"/>
      </w:pPr>
      <w:r>
        <w:rPr>
          <w:noProof/>
        </w:rPr>
        <mc:AlternateContent>
          <mc:Choice Requires="wps">
            <w:drawing>
              <wp:anchor distT="0" distB="0" distL="114300" distR="114300" simplePos="0" relativeHeight="251685888" behindDoc="0" locked="0" layoutInCell="1" allowOverlap="1" wp14:anchorId="48BEBDA8" wp14:editId="47E73310">
                <wp:simplePos x="0" y="0"/>
                <wp:positionH relativeFrom="column">
                  <wp:posOffset>3175</wp:posOffset>
                </wp:positionH>
                <wp:positionV relativeFrom="paragraph">
                  <wp:posOffset>102870</wp:posOffset>
                </wp:positionV>
                <wp:extent cx="9034272" cy="29261"/>
                <wp:effectExtent l="38100" t="19050" r="71755" b="85090"/>
                <wp:wrapNone/>
                <wp:docPr id="2" name="Straight Connector 2"/>
                <wp:cNvGraphicFramePr/>
                <a:graphic xmlns:a="http://schemas.openxmlformats.org/drawingml/2006/main">
                  <a:graphicData uri="http://schemas.microsoft.com/office/word/2010/wordprocessingShape">
                    <wps:wsp>
                      <wps:cNvCnPr/>
                      <wps:spPr>
                        <a:xfrm flipV="1">
                          <a:off x="0" y="0"/>
                          <a:ext cx="9034272" cy="29261"/>
                        </a:xfrm>
                        <a:prstGeom prst="line">
                          <a:avLst/>
                        </a:prstGeom>
                        <a:noFill/>
                        <a:ln w="25400" cap="flat">
                          <a:solidFill>
                            <a:schemeClr val="accent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12FC9103" id="Straight Connector 2"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25pt,8.1pt" to="711.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" strokecolor="#53548a [3204]" strokeweight="2pt">
                <v:shadow on="t" color="black" opacity="24903f" origin=",.5" offset="0,.55556mm"/>
              </v:line>
            </w:pict>
          </mc:Fallback>
        </mc:AlternateContent>
      </w:r>
      <w:r w:rsidR="00FF11CC">
        <w:br/>
      </w:r>
      <w:r w:rsidR="00B010C6" w:rsidRPr="00B052A0">
        <w:t>Wh</w:t>
      </w:r>
      <w:r w:rsidR="00B010C6" w:rsidRPr="002C3DF4">
        <w:t xml:space="preserve">y </w:t>
      </w:r>
      <w:r w:rsidR="00077DEA" w:rsidRPr="002C3DF4">
        <w:t>complete</w:t>
      </w:r>
      <w:r w:rsidR="00B010C6" w:rsidRPr="00B052A0">
        <w:t xml:space="preserve"> a </w:t>
      </w:r>
      <w:r w:rsidR="000620BC">
        <w:t>c</w:t>
      </w:r>
      <w:r w:rsidR="00077DEA">
        <w:t>omprehensive</w:t>
      </w:r>
      <w:r w:rsidR="000620BC">
        <w:t xml:space="preserve"> regional n</w:t>
      </w:r>
      <w:r w:rsidR="00077DEA">
        <w:t xml:space="preserve">eeds </w:t>
      </w:r>
      <w:r w:rsidR="000620BC">
        <w:t>a</w:t>
      </w:r>
      <w:r w:rsidR="00077DEA">
        <w:t>ssessment</w:t>
      </w:r>
      <w:r w:rsidR="00B010C6" w:rsidRPr="00B052A0">
        <w:t>?</w:t>
      </w:r>
    </w:p>
    <w:p w14:paraId="2569CB2F" w14:textId="5DDA7689" w:rsidR="002E2FCC" w:rsidRPr="004A2972" w:rsidRDefault="00793072" w:rsidP="0096339A">
      <w:pPr>
        <w:pStyle w:val="NoSpacing"/>
        <w:rPr>
          <w:rFonts w:cs="Times New Roman"/>
          <w:sz w:val="24"/>
          <w:szCs w:val="24"/>
        </w:rPr>
      </w:pPr>
      <w:r w:rsidRPr="004A2972">
        <w:rPr>
          <w:rFonts w:cs="Times New Roman"/>
          <w:sz w:val="24"/>
          <w:szCs w:val="24"/>
        </w:rPr>
        <w:t>The reauthorization of the Perkins Act</w:t>
      </w:r>
      <w:r w:rsidR="00B010C6" w:rsidRPr="004A2972">
        <w:rPr>
          <w:rFonts w:cs="Times New Roman"/>
          <w:sz w:val="24"/>
          <w:szCs w:val="24"/>
        </w:rPr>
        <w:t xml:space="preserve"> </w:t>
      </w:r>
      <w:r w:rsidRPr="004A2972">
        <w:rPr>
          <w:rFonts w:cs="Times New Roman"/>
          <w:sz w:val="24"/>
          <w:szCs w:val="24"/>
        </w:rPr>
        <w:t xml:space="preserve">through Perkins V </w:t>
      </w:r>
      <w:r w:rsidR="00A32410" w:rsidRPr="004A2972">
        <w:rPr>
          <w:rFonts w:cs="Times New Roman"/>
          <w:sz w:val="24"/>
          <w:szCs w:val="24"/>
        </w:rPr>
        <w:t xml:space="preserve">requires that </w:t>
      </w:r>
      <w:r w:rsidRPr="004A2972">
        <w:rPr>
          <w:rFonts w:cs="Times New Roman"/>
          <w:sz w:val="24"/>
          <w:szCs w:val="24"/>
        </w:rPr>
        <w:t xml:space="preserve">eligible </w:t>
      </w:r>
      <w:r w:rsidR="00B010C6" w:rsidRPr="004A2972">
        <w:rPr>
          <w:rFonts w:cs="Times New Roman"/>
          <w:sz w:val="24"/>
          <w:szCs w:val="24"/>
        </w:rPr>
        <w:t>recipients</w:t>
      </w:r>
      <w:r w:rsidR="00A32410" w:rsidRPr="004A2972">
        <w:rPr>
          <w:rFonts w:cs="Times New Roman"/>
          <w:sz w:val="24"/>
          <w:szCs w:val="24"/>
        </w:rPr>
        <w:t xml:space="preserve"> </w:t>
      </w:r>
      <w:r w:rsidR="00B010C6" w:rsidRPr="004A2972">
        <w:rPr>
          <w:rFonts w:cs="Times New Roman"/>
          <w:sz w:val="24"/>
          <w:szCs w:val="24"/>
        </w:rPr>
        <w:t xml:space="preserve">complete a </w:t>
      </w:r>
      <w:r w:rsidR="000620BC">
        <w:rPr>
          <w:rFonts w:cs="Times New Roman"/>
          <w:sz w:val="24"/>
          <w:szCs w:val="24"/>
        </w:rPr>
        <w:t>regional</w:t>
      </w:r>
      <w:r w:rsidR="00EB797A">
        <w:rPr>
          <w:rFonts w:cs="Times New Roman"/>
          <w:sz w:val="24"/>
          <w:szCs w:val="24"/>
        </w:rPr>
        <w:t xml:space="preserve"> needs assessment</w:t>
      </w:r>
      <w:r w:rsidRPr="004A2972">
        <w:rPr>
          <w:rFonts w:cs="Times New Roman"/>
          <w:sz w:val="24"/>
          <w:szCs w:val="24"/>
        </w:rPr>
        <w:t xml:space="preserve"> that</w:t>
      </w:r>
      <w:r w:rsidR="002C3DF4" w:rsidRPr="004A2972">
        <w:rPr>
          <w:rFonts w:cs="Times New Roman"/>
          <w:sz w:val="24"/>
          <w:szCs w:val="24"/>
        </w:rPr>
        <w:t xml:space="preserve"> must be included in the</w:t>
      </w:r>
      <w:r w:rsidRPr="004A2972">
        <w:rPr>
          <w:rFonts w:cs="Times New Roman"/>
          <w:sz w:val="24"/>
          <w:szCs w:val="24"/>
        </w:rPr>
        <w:t xml:space="preserve"> Perkins </w:t>
      </w:r>
      <w:r w:rsidR="00B010C6" w:rsidRPr="004A2972">
        <w:rPr>
          <w:rFonts w:cs="Times New Roman"/>
          <w:sz w:val="24"/>
          <w:szCs w:val="24"/>
        </w:rPr>
        <w:t>application.</w:t>
      </w:r>
      <w:r w:rsidR="00ED766D" w:rsidRPr="004A2972">
        <w:rPr>
          <w:rFonts w:cs="Times New Roman"/>
          <w:sz w:val="24"/>
          <w:szCs w:val="24"/>
        </w:rPr>
        <w:t xml:space="preserve"> There are</w:t>
      </w:r>
      <w:r w:rsidR="002736E9">
        <w:rPr>
          <w:rFonts w:cs="Times New Roman"/>
          <w:sz w:val="24"/>
          <w:szCs w:val="24"/>
        </w:rPr>
        <w:t xml:space="preserve"> six</w:t>
      </w:r>
      <w:r w:rsidRPr="004A2972">
        <w:rPr>
          <w:rFonts w:cs="Times New Roman"/>
          <w:sz w:val="24"/>
          <w:szCs w:val="24"/>
        </w:rPr>
        <w:t xml:space="preserve"> components of the</w:t>
      </w:r>
      <w:r w:rsidR="00EB797A">
        <w:rPr>
          <w:rFonts w:cs="Times New Roman"/>
          <w:sz w:val="24"/>
          <w:szCs w:val="24"/>
        </w:rPr>
        <w:t xml:space="preserve"> comprehensive </w:t>
      </w:r>
      <w:r w:rsidR="000620BC">
        <w:rPr>
          <w:rFonts w:cs="Times New Roman"/>
          <w:sz w:val="24"/>
          <w:szCs w:val="24"/>
        </w:rPr>
        <w:t>regional</w:t>
      </w:r>
      <w:r w:rsidR="00EB797A">
        <w:rPr>
          <w:rFonts w:cs="Times New Roman"/>
          <w:sz w:val="24"/>
          <w:szCs w:val="24"/>
        </w:rPr>
        <w:t xml:space="preserve"> </w:t>
      </w:r>
      <w:proofErr w:type="gramStart"/>
      <w:r w:rsidR="00EB797A">
        <w:rPr>
          <w:rFonts w:cs="Times New Roman"/>
          <w:sz w:val="24"/>
          <w:szCs w:val="24"/>
        </w:rPr>
        <w:t>needs</w:t>
      </w:r>
      <w:proofErr w:type="gramEnd"/>
      <w:r w:rsidR="00EB797A">
        <w:rPr>
          <w:rFonts w:cs="Times New Roman"/>
          <w:sz w:val="24"/>
          <w:szCs w:val="24"/>
        </w:rPr>
        <w:t xml:space="preserve"> assessment</w:t>
      </w:r>
      <w:r w:rsidR="00E80DC0" w:rsidRPr="004A2972">
        <w:rPr>
          <w:rFonts w:cs="Times New Roman"/>
          <w:sz w:val="24"/>
          <w:szCs w:val="24"/>
        </w:rPr>
        <w:t>:</w:t>
      </w:r>
    </w:p>
    <w:p w14:paraId="6F20EBE6" w14:textId="4FCEEBD7" w:rsidR="002736E9" w:rsidRDefault="002736E9" w:rsidP="00793072">
      <w:pPr>
        <w:pStyle w:val="NoSpacing"/>
        <w:numPr>
          <w:ilvl w:val="0"/>
          <w:numId w:val="32"/>
        </w:numPr>
        <w:rPr>
          <w:rFonts w:cs="Times New Roman"/>
          <w:sz w:val="24"/>
          <w:szCs w:val="24"/>
        </w:rPr>
      </w:pPr>
      <w:r>
        <w:rPr>
          <w:rFonts w:cs="Times New Roman"/>
          <w:sz w:val="24"/>
          <w:szCs w:val="24"/>
        </w:rPr>
        <w:t>Evaluation of Regional Labor Market Data</w:t>
      </w:r>
    </w:p>
    <w:p w14:paraId="4AA7DF1E" w14:textId="7D51C5E8" w:rsidR="00187024" w:rsidRPr="004A2972" w:rsidRDefault="00187024" w:rsidP="00793072">
      <w:pPr>
        <w:pStyle w:val="NoSpacing"/>
        <w:numPr>
          <w:ilvl w:val="0"/>
          <w:numId w:val="32"/>
        </w:numPr>
        <w:rPr>
          <w:rFonts w:cs="Times New Roman"/>
          <w:sz w:val="24"/>
          <w:szCs w:val="24"/>
        </w:rPr>
      </w:pPr>
      <w:r w:rsidRPr="004A2972">
        <w:rPr>
          <w:rFonts w:cs="Times New Roman"/>
          <w:sz w:val="24"/>
          <w:szCs w:val="24"/>
        </w:rPr>
        <w:t>Evaluation of student performance</w:t>
      </w:r>
    </w:p>
    <w:p w14:paraId="252766FB" w14:textId="4B0AEDCE" w:rsidR="00187024" w:rsidRPr="004A2972" w:rsidRDefault="00187024" w:rsidP="00793072">
      <w:pPr>
        <w:pStyle w:val="NoSpacing"/>
        <w:numPr>
          <w:ilvl w:val="0"/>
          <w:numId w:val="32"/>
        </w:numPr>
        <w:rPr>
          <w:rFonts w:cs="Times New Roman"/>
          <w:sz w:val="24"/>
          <w:szCs w:val="24"/>
        </w:rPr>
      </w:pPr>
      <w:r w:rsidRPr="004A2972">
        <w:rPr>
          <w:rFonts w:cs="Times New Roman"/>
          <w:sz w:val="24"/>
          <w:szCs w:val="24"/>
        </w:rPr>
        <w:t>Description of the CTE programs offered (si</w:t>
      </w:r>
      <w:r w:rsidR="00793072" w:rsidRPr="004A2972">
        <w:rPr>
          <w:rFonts w:cs="Times New Roman"/>
          <w:sz w:val="24"/>
          <w:szCs w:val="24"/>
        </w:rPr>
        <w:t>ze, scope, quality and aligned to in-demand industry sectors</w:t>
      </w:r>
      <w:r w:rsidRPr="004A2972">
        <w:rPr>
          <w:rFonts w:cs="Times New Roman"/>
          <w:sz w:val="24"/>
          <w:szCs w:val="24"/>
        </w:rPr>
        <w:t>)</w:t>
      </w:r>
    </w:p>
    <w:p w14:paraId="73A65FEE" w14:textId="45225FD3" w:rsidR="00187024" w:rsidRPr="004A2972" w:rsidRDefault="00187024" w:rsidP="00793072">
      <w:pPr>
        <w:pStyle w:val="NoSpacing"/>
        <w:numPr>
          <w:ilvl w:val="0"/>
          <w:numId w:val="32"/>
        </w:numPr>
        <w:rPr>
          <w:rFonts w:cs="Times New Roman"/>
          <w:sz w:val="24"/>
          <w:szCs w:val="24"/>
        </w:rPr>
      </w:pPr>
      <w:r w:rsidRPr="004A2972">
        <w:rPr>
          <w:rFonts w:cs="Times New Roman"/>
          <w:sz w:val="24"/>
          <w:szCs w:val="24"/>
        </w:rPr>
        <w:t>Evaluation of the progress toward implementing CTE programs and programs of study</w:t>
      </w:r>
    </w:p>
    <w:p w14:paraId="50BB28DE" w14:textId="7D3F6CE4" w:rsidR="00187024" w:rsidRPr="004A2972" w:rsidRDefault="00187024" w:rsidP="00793072">
      <w:pPr>
        <w:pStyle w:val="NoSpacing"/>
        <w:numPr>
          <w:ilvl w:val="0"/>
          <w:numId w:val="32"/>
        </w:numPr>
        <w:rPr>
          <w:rFonts w:cs="Times New Roman"/>
          <w:sz w:val="24"/>
          <w:szCs w:val="24"/>
        </w:rPr>
      </w:pPr>
      <w:r w:rsidRPr="004A2972">
        <w:rPr>
          <w:rFonts w:cs="Times New Roman"/>
          <w:sz w:val="24"/>
          <w:szCs w:val="24"/>
        </w:rPr>
        <w:t>Description of recruitment, retention and training for CTE educators</w:t>
      </w:r>
      <w:r w:rsidR="002736E9">
        <w:rPr>
          <w:rFonts w:cs="Times New Roman"/>
          <w:sz w:val="24"/>
          <w:szCs w:val="24"/>
        </w:rPr>
        <w:t>.</w:t>
      </w:r>
    </w:p>
    <w:p w14:paraId="371BACC8" w14:textId="1F59AE89" w:rsidR="00187024" w:rsidRDefault="00187024" w:rsidP="00793072">
      <w:pPr>
        <w:pStyle w:val="NoSpacing"/>
        <w:numPr>
          <w:ilvl w:val="0"/>
          <w:numId w:val="32"/>
        </w:numPr>
        <w:rPr>
          <w:rFonts w:cs="Times New Roman"/>
          <w:sz w:val="24"/>
          <w:szCs w:val="24"/>
        </w:rPr>
      </w:pPr>
      <w:r w:rsidRPr="004A2972">
        <w:rPr>
          <w:rFonts w:cs="Times New Roman"/>
          <w:sz w:val="24"/>
          <w:szCs w:val="24"/>
        </w:rPr>
        <w:t>Description of progress toward implementing equal access to CTE for all students</w:t>
      </w:r>
      <w:r w:rsidR="002736E9">
        <w:rPr>
          <w:rFonts w:cs="Times New Roman"/>
          <w:sz w:val="24"/>
          <w:szCs w:val="24"/>
        </w:rPr>
        <w:t>, including special populations</w:t>
      </w:r>
      <w:r w:rsidRPr="004A2972">
        <w:rPr>
          <w:rFonts w:cs="Times New Roman"/>
          <w:sz w:val="24"/>
          <w:szCs w:val="24"/>
        </w:rPr>
        <w:t>.</w:t>
      </w:r>
    </w:p>
    <w:p w14:paraId="30CA30BF" w14:textId="30B330FF" w:rsidR="006460DC" w:rsidRPr="00FF11CC" w:rsidRDefault="00FF11CC" w:rsidP="00FF11CC">
      <w:pPr>
        <w:pStyle w:val="Heading2"/>
        <w:rPr>
          <w:rFonts w:cs="Times New Roman"/>
          <w:sz w:val="24"/>
          <w:szCs w:val="24"/>
        </w:rPr>
      </w:pPr>
      <w:r>
        <w:rPr>
          <w:rFonts w:cs="Times New Roman"/>
          <w:noProof/>
          <w:sz w:val="24"/>
          <w:szCs w:val="24"/>
        </w:rPr>
        <mc:AlternateContent>
          <mc:Choice Requires="wps">
            <w:drawing>
              <wp:anchor distT="0" distB="0" distL="114300" distR="114300" simplePos="0" relativeHeight="251686912" behindDoc="0" locked="0" layoutInCell="1" allowOverlap="1" wp14:anchorId="5655F64C" wp14:editId="736E98FA">
                <wp:simplePos x="0" y="0"/>
                <wp:positionH relativeFrom="column">
                  <wp:posOffset>3175</wp:posOffset>
                </wp:positionH>
                <wp:positionV relativeFrom="paragraph">
                  <wp:posOffset>140335</wp:posOffset>
                </wp:positionV>
                <wp:extent cx="9034145" cy="14630"/>
                <wp:effectExtent l="38100" t="19050" r="71755" b="80645"/>
                <wp:wrapNone/>
                <wp:docPr id="3" name="Straight Connector 3"/>
                <wp:cNvGraphicFramePr/>
                <a:graphic xmlns:a="http://schemas.openxmlformats.org/drawingml/2006/main">
                  <a:graphicData uri="http://schemas.microsoft.com/office/word/2010/wordprocessingShape">
                    <wps:wsp>
                      <wps:cNvCnPr/>
                      <wps:spPr>
                        <a:xfrm>
                          <a:off x="0" y="0"/>
                          <a:ext cx="9034145" cy="14630"/>
                        </a:xfrm>
                        <a:prstGeom prst="line">
                          <a:avLst/>
                        </a:prstGeom>
                        <a:noFill/>
                        <a:ln w="25400" cap="flat">
                          <a:solidFill>
                            <a:schemeClr val="accent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169C4622" id="Straight Connector 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5pt,11.05pt" to="711.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" strokecolor="#53548a [3204]" strokeweight="2pt">
                <v:shadow on="t" color="black" opacity="24903f" origin=",.5" offset="0,.55556mm"/>
              </v:line>
            </w:pict>
          </mc:Fallback>
        </mc:AlternateContent>
      </w:r>
      <w:r>
        <w:br/>
      </w:r>
      <w:r w:rsidR="00B010C6" w:rsidRPr="00B052A0">
        <w:t>How often</w:t>
      </w:r>
      <w:r w:rsidR="00793072">
        <w:t xml:space="preserve"> is a </w:t>
      </w:r>
      <w:r w:rsidR="000620BC">
        <w:t>c</w:t>
      </w:r>
      <w:r w:rsidR="002C3DF4">
        <w:t>omprehensive</w:t>
      </w:r>
      <w:r w:rsidR="000620BC">
        <w:t xml:space="preserve"> regional needs</w:t>
      </w:r>
      <w:r w:rsidR="002C3DF4">
        <w:t xml:space="preserve"> </w:t>
      </w:r>
      <w:r w:rsidR="000620BC">
        <w:t>a</w:t>
      </w:r>
      <w:r w:rsidR="002C3DF4">
        <w:t>ssessment needed?</w:t>
      </w:r>
    </w:p>
    <w:p w14:paraId="151EC2A8" w14:textId="3D0CDC47" w:rsidR="00550583" w:rsidRDefault="00B010C6" w:rsidP="0096339A">
      <w:pPr>
        <w:pStyle w:val="NoSpacing"/>
        <w:rPr>
          <w:rFonts w:cs="Times New Roman"/>
          <w:sz w:val="24"/>
          <w:szCs w:val="24"/>
        </w:rPr>
      </w:pPr>
      <w:r w:rsidRPr="006A720D">
        <w:rPr>
          <w:rFonts w:cs="Times New Roman"/>
          <w:sz w:val="24"/>
          <w:szCs w:val="24"/>
        </w:rPr>
        <w:t xml:space="preserve">The </w:t>
      </w:r>
      <w:r w:rsidR="00EB797A">
        <w:rPr>
          <w:rFonts w:cs="Times New Roman"/>
          <w:sz w:val="24"/>
          <w:szCs w:val="24"/>
        </w:rPr>
        <w:t xml:space="preserve">needs assessment </w:t>
      </w:r>
      <w:r w:rsidRPr="006A720D">
        <w:rPr>
          <w:rFonts w:cs="Times New Roman"/>
          <w:sz w:val="24"/>
          <w:szCs w:val="24"/>
        </w:rPr>
        <w:t xml:space="preserve">must be completed </w:t>
      </w:r>
      <w:r w:rsidR="002736E9" w:rsidRPr="002736E9">
        <w:rPr>
          <w:rFonts w:cs="Times New Roman"/>
          <w:b/>
          <w:sz w:val="24"/>
          <w:szCs w:val="24"/>
          <w:u w:val="single"/>
        </w:rPr>
        <w:t>every two year</w:t>
      </w:r>
      <w:r w:rsidR="002736E9">
        <w:rPr>
          <w:rFonts w:cs="Times New Roman"/>
          <w:b/>
          <w:sz w:val="24"/>
          <w:szCs w:val="24"/>
          <w:u w:val="single"/>
        </w:rPr>
        <w:t>s</w:t>
      </w:r>
      <w:r w:rsidR="002736E9">
        <w:rPr>
          <w:rFonts w:cs="Times New Roman"/>
          <w:sz w:val="24"/>
          <w:szCs w:val="24"/>
        </w:rPr>
        <w:t>,</w:t>
      </w:r>
      <w:r w:rsidRPr="006A720D">
        <w:rPr>
          <w:rFonts w:cs="Times New Roman"/>
          <w:sz w:val="24"/>
          <w:szCs w:val="24"/>
        </w:rPr>
        <w:t xml:space="preserve"> with a review</w:t>
      </w:r>
      <w:r w:rsidR="0075451F" w:rsidRPr="006A720D">
        <w:rPr>
          <w:rFonts w:cs="Times New Roman"/>
          <w:sz w:val="24"/>
          <w:szCs w:val="24"/>
        </w:rPr>
        <w:t xml:space="preserve"> of progress</w:t>
      </w:r>
      <w:r w:rsidRPr="006A720D">
        <w:rPr>
          <w:rFonts w:cs="Times New Roman"/>
          <w:sz w:val="24"/>
          <w:szCs w:val="24"/>
        </w:rPr>
        <w:t xml:space="preserve"> </w:t>
      </w:r>
      <w:r w:rsidR="00077DEA" w:rsidRPr="006A720D">
        <w:rPr>
          <w:rFonts w:cs="Times New Roman"/>
          <w:sz w:val="24"/>
          <w:szCs w:val="24"/>
        </w:rPr>
        <w:t>in the interim</w:t>
      </w:r>
      <w:r w:rsidRPr="006A720D">
        <w:rPr>
          <w:rFonts w:cs="Times New Roman"/>
          <w:sz w:val="24"/>
          <w:szCs w:val="24"/>
        </w:rPr>
        <w:t xml:space="preserve">. </w:t>
      </w:r>
      <w:bookmarkStart w:id="1" w:name="_Hlk536520520"/>
      <w:r w:rsidR="00364B6E" w:rsidRPr="006A720D">
        <w:rPr>
          <w:rFonts w:cs="Times New Roman"/>
          <w:sz w:val="24"/>
          <w:szCs w:val="24"/>
        </w:rPr>
        <w:t xml:space="preserve">The </w:t>
      </w:r>
      <w:r w:rsidR="00EB797A">
        <w:rPr>
          <w:rFonts w:cs="Times New Roman"/>
          <w:sz w:val="24"/>
          <w:szCs w:val="24"/>
        </w:rPr>
        <w:t>assessment</w:t>
      </w:r>
      <w:r w:rsidR="00364B6E" w:rsidRPr="006A720D">
        <w:rPr>
          <w:rFonts w:cs="Times New Roman"/>
          <w:sz w:val="24"/>
          <w:szCs w:val="24"/>
        </w:rPr>
        <w:t xml:space="preserve"> </w:t>
      </w:r>
      <w:r w:rsidRPr="006A720D">
        <w:rPr>
          <w:rFonts w:cs="Times New Roman"/>
          <w:sz w:val="24"/>
          <w:szCs w:val="24"/>
        </w:rPr>
        <w:t xml:space="preserve">must be </w:t>
      </w:r>
      <w:r w:rsidRPr="006A720D">
        <w:rPr>
          <w:rFonts w:cs="Times New Roman"/>
          <w:b/>
          <w:sz w:val="24"/>
          <w:szCs w:val="24"/>
        </w:rPr>
        <w:t>completed prior</w:t>
      </w:r>
      <w:r w:rsidRPr="006A720D">
        <w:rPr>
          <w:rFonts w:cs="Times New Roman"/>
          <w:sz w:val="24"/>
          <w:szCs w:val="24"/>
        </w:rPr>
        <w:t xml:space="preserve"> to the completion of the grant applicati</w:t>
      </w:r>
      <w:r w:rsidR="00D239D4" w:rsidRPr="006A720D">
        <w:rPr>
          <w:rFonts w:cs="Times New Roman"/>
          <w:sz w:val="24"/>
          <w:szCs w:val="24"/>
        </w:rPr>
        <w:t xml:space="preserve">on and </w:t>
      </w:r>
      <w:bookmarkEnd w:id="1"/>
      <w:r w:rsidR="00910D63" w:rsidRPr="006A720D">
        <w:rPr>
          <w:rFonts w:cs="Times New Roman"/>
          <w:sz w:val="24"/>
          <w:szCs w:val="24"/>
        </w:rPr>
        <w:t xml:space="preserve">submitted with the application. </w:t>
      </w:r>
      <w:r w:rsidR="0075451F" w:rsidRPr="006A720D">
        <w:rPr>
          <w:rFonts w:cs="Times New Roman"/>
          <w:sz w:val="24"/>
          <w:szCs w:val="24"/>
        </w:rPr>
        <w:t xml:space="preserve">The </w:t>
      </w:r>
      <w:r w:rsidR="000620BC">
        <w:rPr>
          <w:rFonts w:cs="Times New Roman"/>
          <w:sz w:val="24"/>
          <w:szCs w:val="24"/>
        </w:rPr>
        <w:t>regional</w:t>
      </w:r>
      <w:r w:rsidR="00EB797A">
        <w:rPr>
          <w:rFonts w:cs="Times New Roman"/>
          <w:sz w:val="24"/>
          <w:szCs w:val="24"/>
        </w:rPr>
        <w:t xml:space="preserve"> needs assessment</w:t>
      </w:r>
      <w:r w:rsidR="00800EB9" w:rsidRPr="006A720D">
        <w:rPr>
          <w:rFonts w:cs="Times New Roman"/>
          <w:sz w:val="24"/>
          <w:szCs w:val="24"/>
        </w:rPr>
        <w:t xml:space="preserve"> </w:t>
      </w:r>
      <w:r w:rsidR="0075451F" w:rsidRPr="006A720D">
        <w:rPr>
          <w:rFonts w:cs="Times New Roman"/>
          <w:sz w:val="24"/>
          <w:szCs w:val="24"/>
        </w:rPr>
        <w:t xml:space="preserve">should be part of an </w:t>
      </w:r>
      <w:r w:rsidR="0075451F" w:rsidRPr="006A720D">
        <w:rPr>
          <w:rFonts w:cs="Times New Roman"/>
          <w:sz w:val="24"/>
          <w:szCs w:val="24"/>
          <w:u w:val="single"/>
        </w:rPr>
        <w:t>on</w:t>
      </w:r>
      <w:r w:rsidR="00800EB9" w:rsidRPr="006A720D">
        <w:rPr>
          <w:rFonts w:cs="Times New Roman"/>
          <w:sz w:val="24"/>
          <w:szCs w:val="24"/>
          <w:u w:val="single"/>
        </w:rPr>
        <w:t>-</w:t>
      </w:r>
      <w:r w:rsidR="0075451F" w:rsidRPr="006A720D">
        <w:rPr>
          <w:rFonts w:cs="Times New Roman"/>
          <w:sz w:val="24"/>
          <w:szCs w:val="24"/>
          <w:u w:val="single"/>
        </w:rPr>
        <w:t>going</w:t>
      </w:r>
      <w:r w:rsidR="00077DEA" w:rsidRPr="006A720D">
        <w:rPr>
          <w:rFonts w:cs="Times New Roman"/>
          <w:sz w:val="24"/>
          <w:szCs w:val="24"/>
        </w:rPr>
        <w:t xml:space="preserve"> performance management cycle.</w:t>
      </w:r>
    </w:p>
    <w:p w14:paraId="316B546E" w14:textId="77777777" w:rsidR="002736E9" w:rsidRPr="006A720D" w:rsidRDefault="002736E9" w:rsidP="0096339A">
      <w:pPr>
        <w:pStyle w:val="NoSpacing"/>
        <w:rPr>
          <w:rFonts w:cs="Times New Roman"/>
          <w:sz w:val="24"/>
          <w:szCs w:val="24"/>
        </w:rPr>
      </w:pPr>
    </w:p>
    <w:p w14:paraId="14CECAA5" w14:textId="511ADBEE" w:rsidR="002A3EF8" w:rsidRDefault="002A3EF8" w:rsidP="00800EB9">
      <w:pPr>
        <w:pStyle w:val="Heading2"/>
      </w:pPr>
      <w:r w:rsidRPr="00B052A0">
        <w:lastRenderedPageBreak/>
        <w:t xml:space="preserve">Who should participate in the </w:t>
      </w:r>
      <w:r w:rsidR="000620BC">
        <w:t>c</w:t>
      </w:r>
      <w:r w:rsidR="006D2B0F">
        <w:t xml:space="preserve">omprehensive </w:t>
      </w:r>
      <w:r w:rsidR="000620BC">
        <w:t>regional</w:t>
      </w:r>
      <w:r w:rsidR="006D2B0F">
        <w:t xml:space="preserve"> </w:t>
      </w:r>
      <w:proofErr w:type="gramStart"/>
      <w:r w:rsidR="000620BC">
        <w:t>n</w:t>
      </w:r>
      <w:r w:rsidR="006D2B0F">
        <w:t>eeds</w:t>
      </w:r>
      <w:proofErr w:type="gramEnd"/>
      <w:r w:rsidR="006D2B0F">
        <w:t xml:space="preserve"> </w:t>
      </w:r>
      <w:r w:rsidR="000620BC">
        <w:t>a</w:t>
      </w:r>
      <w:r w:rsidR="006D2B0F">
        <w:t>ssessment</w:t>
      </w:r>
      <w:r w:rsidRPr="00B052A0">
        <w:t xml:space="preserve"> </w:t>
      </w:r>
      <w:r w:rsidR="000620BC">
        <w:t>p</w:t>
      </w:r>
      <w:r w:rsidRPr="00B052A0">
        <w:t>rocess?</w:t>
      </w:r>
    </w:p>
    <w:p w14:paraId="7F11BE18" w14:textId="333B6E07" w:rsidR="00174140" w:rsidRPr="006A720D" w:rsidRDefault="00174140" w:rsidP="00174140">
      <w:r w:rsidRPr="006A720D">
        <w:t>Local recipients are required to engage a diverse body of participants</w:t>
      </w:r>
      <w:r w:rsidRPr="006A720D">
        <w:rPr>
          <w:b/>
        </w:rPr>
        <w:t xml:space="preserve"> </w:t>
      </w:r>
      <w:r w:rsidRPr="006A720D">
        <w:t xml:space="preserve">who will </w:t>
      </w:r>
      <w:r w:rsidR="00C33E3F" w:rsidRPr="006A720D">
        <w:t xml:space="preserve">plan and implement the </w:t>
      </w:r>
      <w:r w:rsidR="000620BC">
        <w:t>regional</w:t>
      </w:r>
      <w:r w:rsidR="00EB797A">
        <w:t xml:space="preserve"> needs assessment</w:t>
      </w:r>
      <w:r w:rsidR="00C33E3F" w:rsidRPr="006A720D">
        <w:t xml:space="preserve">. </w:t>
      </w:r>
      <w:r w:rsidR="00192B03" w:rsidRPr="006A720D">
        <w:t xml:space="preserve">The </w:t>
      </w:r>
      <w:r w:rsidR="000620BC">
        <w:t>Regional Needs Assessment Team</w:t>
      </w:r>
      <w:r w:rsidR="00192B03" w:rsidRPr="006A720D">
        <w:t xml:space="preserve"> is </w:t>
      </w:r>
      <w:r w:rsidR="00910D63" w:rsidRPr="006A720D">
        <w:t>comprised of</w:t>
      </w:r>
      <w:r w:rsidR="00192B03" w:rsidRPr="006A720D">
        <w:t xml:space="preserve"> local stakeholders who will develop, review and analyze assessment results to support cross-sector coordination. Perkins V </w:t>
      </w:r>
      <w:r w:rsidR="00910D63" w:rsidRPr="006A720D">
        <w:t>requires</w:t>
      </w:r>
      <w:r w:rsidR="00192B03" w:rsidRPr="006A720D">
        <w:t xml:space="preserve">, at a minimum, the following participants </w:t>
      </w:r>
      <w:r w:rsidR="00910D63" w:rsidRPr="006A720D">
        <w:t>to</w:t>
      </w:r>
      <w:r w:rsidR="00192B03" w:rsidRPr="006A720D">
        <w:t xml:space="preserve"> engage in the initial </w:t>
      </w:r>
      <w:r w:rsidR="00BB431E">
        <w:t>needs</w:t>
      </w:r>
      <w:r w:rsidR="006D2B0F" w:rsidRPr="006A720D">
        <w:t xml:space="preserve"> </w:t>
      </w:r>
      <w:r w:rsidR="00BB431E">
        <w:t>a</w:t>
      </w:r>
      <w:r w:rsidR="006D2B0F" w:rsidRPr="006A720D">
        <w:t xml:space="preserve">ssessment, </w:t>
      </w:r>
      <w:r w:rsidR="00192B03" w:rsidRPr="006A720D">
        <w:t>local application devel</w:t>
      </w:r>
      <w:r w:rsidR="00910D63" w:rsidRPr="006A720D">
        <w:t>opment and on</w:t>
      </w:r>
      <w:r w:rsidR="006D2B0F" w:rsidRPr="006A720D">
        <w:t>-</w:t>
      </w:r>
      <w:r w:rsidR="00910D63" w:rsidRPr="006A720D">
        <w:t xml:space="preserve">going consultation </w:t>
      </w:r>
      <w:r w:rsidR="0075451F" w:rsidRPr="006A720D">
        <w:t>[</w:t>
      </w:r>
      <w:r w:rsidR="00910D63" w:rsidRPr="006A720D">
        <w:t>Sec.</w:t>
      </w:r>
      <w:r w:rsidR="00C33E3F" w:rsidRPr="006A720D">
        <w:t>134 (d)</w:t>
      </w:r>
      <w:r w:rsidR="00910D63" w:rsidRPr="006A720D">
        <w:t xml:space="preserve"> and (e)</w:t>
      </w:r>
      <w:r w:rsidR="0075451F" w:rsidRPr="006A720D">
        <w:t>]</w:t>
      </w:r>
      <w:r w:rsidR="00192B03" w:rsidRPr="006A720D">
        <w:t>:</w:t>
      </w:r>
    </w:p>
    <w:p w14:paraId="2132B439" w14:textId="5352165D" w:rsidR="0075451F" w:rsidRPr="00B052A0" w:rsidRDefault="0075451F" w:rsidP="0075451F">
      <w:pPr>
        <w:rPr>
          <w:sz w:val="28"/>
          <w:szCs w:val="28"/>
        </w:rPr>
        <w:sectPr w:rsidR="0075451F" w:rsidRPr="00B052A0" w:rsidSect="00550583">
          <w:type w:val="continuous"/>
          <w:pgSz w:w="15840" w:h="12240" w:orient="landscape"/>
          <w:pgMar w:top="720" w:right="720" w:bottom="720" w:left="720" w:header="720" w:footer="144" w:gutter="0"/>
          <w:pgNumType w:start="0"/>
          <w:cols w:space="720"/>
          <w:titlePg/>
          <w:docGrid w:linePitch="326"/>
        </w:sectPr>
      </w:pPr>
    </w:p>
    <w:p w14:paraId="66B6A25E" w14:textId="1EBF0515" w:rsidR="00174140" w:rsidRPr="006A720D" w:rsidRDefault="00174140" w:rsidP="0075451F">
      <w:pPr>
        <w:pStyle w:val="ListParagraph"/>
        <w:numPr>
          <w:ilvl w:val="0"/>
          <w:numId w:val="27"/>
        </w:numPr>
      </w:pPr>
      <w:r w:rsidRPr="006A720D">
        <w:t>CTE program representatives</w:t>
      </w:r>
      <w:r w:rsidR="00192B03" w:rsidRPr="006A720D">
        <w:t xml:space="preserve"> </w:t>
      </w:r>
      <w:r w:rsidRPr="006A720D">
        <w:t xml:space="preserve">at the secondary and postsecondary levels </w:t>
      </w:r>
    </w:p>
    <w:p w14:paraId="077FCF89" w14:textId="6DAC62B2" w:rsidR="00174140" w:rsidRPr="006A720D" w:rsidRDefault="00174140" w:rsidP="00C31E8A">
      <w:pPr>
        <w:pStyle w:val="ListParagraph"/>
        <w:numPr>
          <w:ilvl w:val="0"/>
          <w:numId w:val="6"/>
        </w:numPr>
        <w:tabs>
          <w:tab w:val="left" w:pos="810"/>
        </w:tabs>
      </w:pPr>
      <w:r w:rsidRPr="006A720D">
        <w:t>T</w:t>
      </w:r>
      <w:r w:rsidR="00192B03" w:rsidRPr="006A720D">
        <w:t>eachers</w:t>
      </w:r>
    </w:p>
    <w:p w14:paraId="4D497703" w14:textId="411FA2A3" w:rsidR="00174140" w:rsidRPr="006A720D" w:rsidRDefault="00174140" w:rsidP="00C31E8A">
      <w:pPr>
        <w:pStyle w:val="ListParagraph"/>
        <w:numPr>
          <w:ilvl w:val="0"/>
          <w:numId w:val="6"/>
        </w:numPr>
        <w:tabs>
          <w:tab w:val="left" w:pos="810"/>
        </w:tabs>
      </w:pPr>
      <w:r w:rsidRPr="006A720D">
        <w:t>F</w:t>
      </w:r>
      <w:r w:rsidR="00192B03" w:rsidRPr="006A720D">
        <w:t>aculty</w:t>
      </w:r>
      <w:r w:rsidRPr="006A720D">
        <w:t xml:space="preserve"> </w:t>
      </w:r>
    </w:p>
    <w:p w14:paraId="1667896E" w14:textId="10FF2BF5" w:rsidR="00174140" w:rsidRPr="006A720D" w:rsidRDefault="00174140" w:rsidP="00C31E8A">
      <w:pPr>
        <w:pStyle w:val="ListParagraph"/>
        <w:numPr>
          <w:ilvl w:val="0"/>
          <w:numId w:val="6"/>
        </w:numPr>
        <w:tabs>
          <w:tab w:val="left" w:pos="810"/>
        </w:tabs>
      </w:pPr>
      <w:r w:rsidRPr="006A720D">
        <w:t>A</w:t>
      </w:r>
      <w:r w:rsidR="00192B03" w:rsidRPr="006A720D">
        <w:t>dministrators</w:t>
      </w:r>
    </w:p>
    <w:p w14:paraId="1D10048C" w14:textId="32786512" w:rsidR="00174140" w:rsidRPr="006A720D" w:rsidRDefault="00174140" w:rsidP="00C31E8A">
      <w:pPr>
        <w:pStyle w:val="ListParagraph"/>
        <w:numPr>
          <w:ilvl w:val="0"/>
          <w:numId w:val="6"/>
        </w:numPr>
        <w:tabs>
          <w:tab w:val="left" w:pos="810"/>
        </w:tabs>
      </w:pPr>
      <w:r w:rsidRPr="006A720D">
        <w:t xml:space="preserve">Career guidance </w:t>
      </w:r>
      <w:r w:rsidR="006D2B0F" w:rsidRPr="006A720D">
        <w:t>counselors and advocates</w:t>
      </w:r>
    </w:p>
    <w:p w14:paraId="0A8B428F" w14:textId="237EA181" w:rsidR="00174140" w:rsidRPr="006A720D" w:rsidRDefault="00174140" w:rsidP="00C31E8A">
      <w:pPr>
        <w:pStyle w:val="ListParagraph"/>
        <w:numPr>
          <w:ilvl w:val="0"/>
          <w:numId w:val="6"/>
        </w:numPr>
        <w:tabs>
          <w:tab w:val="left" w:pos="810"/>
        </w:tabs>
      </w:pPr>
      <w:r w:rsidRPr="006A720D">
        <w:t xml:space="preserve">Advisement professionals </w:t>
      </w:r>
    </w:p>
    <w:p w14:paraId="5C6CFF50" w14:textId="2802BF99" w:rsidR="00192B03" w:rsidRPr="006A720D" w:rsidRDefault="00192B03" w:rsidP="00C31E8A">
      <w:pPr>
        <w:pStyle w:val="ListParagraph"/>
        <w:numPr>
          <w:ilvl w:val="0"/>
          <w:numId w:val="6"/>
        </w:numPr>
        <w:tabs>
          <w:tab w:val="left" w:pos="810"/>
        </w:tabs>
      </w:pPr>
      <w:r w:rsidRPr="006A720D">
        <w:t>Specialized instructional support specialists and paraprofessionals</w:t>
      </w:r>
    </w:p>
    <w:p w14:paraId="1B85174E" w14:textId="77777777" w:rsidR="00174140" w:rsidRPr="006A720D" w:rsidRDefault="00174140" w:rsidP="00C31E8A">
      <w:pPr>
        <w:pStyle w:val="ListParagraph"/>
        <w:numPr>
          <w:ilvl w:val="0"/>
          <w:numId w:val="27"/>
        </w:numPr>
      </w:pPr>
      <w:r w:rsidRPr="006A720D">
        <w:t xml:space="preserve">State or local workforce development board representatives </w:t>
      </w:r>
    </w:p>
    <w:p w14:paraId="5BDBDD62" w14:textId="77777777" w:rsidR="001E43E5" w:rsidRPr="006A720D" w:rsidRDefault="00174140" w:rsidP="00C31E8A">
      <w:pPr>
        <w:pStyle w:val="ListParagraph"/>
        <w:numPr>
          <w:ilvl w:val="0"/>
          <w:numId w:val="27"/>
        </w:numPr>
      </w:pPr>
      <w:r w:rsidRPr="006A720D">
        <w:t xml:space="preserve">Representatives from a range of local businesses and industries </w:t>
      </w:r>
    </w:p>
    <w:p w14:paraId="1CC8CE79" w14:textId="77777777" w:rsidR="00174140" w:rsidRPr="006A720D" w:rsidRDefault="00174140" w:rsidP="00C31E8A">
      <w:pPr>
        <w:pStyle w:val="ListParagraph"/>
        <w:numPr>
          <w:ilvl w:val="0"/>
          <w:numId w:val="27"/>
        </w:numPr>
      </w:pPr>
      <w:r w:rsidRPr="006A720D">
        <w:t>Parents and students</w:t>
      </w:r>
    </w:p>
    <w:p w14:paraId="5EA5B193" w14:textId="77777777" w:rsidR="00174140" w:rsidRPr="006A720D" w:rsidRDefault="00174140" w:rsidP="00C31E8A">
      <w:pPr>
        <w:pStyle w:val="ListParagraph"/>
        <w:numPr>
          <w:ilvl w:val="0"/>
          <w:numId w:val="27"/>
        </w:numPr>
      </w:pPr>
      <w:r w:rsidRPr="006A720D">
        <w:t xml:space="preserve">Representatives of special populations </w:t>
      </w:r>
    </w:p>
    <w:p w14:paraId="159A4865" w14:textId="77777777" w:rsidR="00C8432C" w:rsidRPr="006A720D" w:rsidRDefault="00174140" w:rsidP="00C31E8A">
      <w:pPr>
        <w:pStyle w:val="ListParagraph"/>
        <w:numPr>
          <w:ilvl w:val="0"/>
          <w:numId w:val="27"/>
        </w:numPr>
      </w:pPr>
      <w:r w:rsidRPr="006A720D">
        <w:t>Representatives from agencies serving at-risk, homeless and out-of-school youth.</w:t>
      </w:r>
    </w:p>
    <w:p w14:paraId="6678E250" w14:textId="77777777" w:rsidR="0075451F" w:rsidRPr="00B052A0" w:rsidRDefault="0075451F">
      <w:pPr>
        <w:rPr>
          <w:sz w:val="28"/>
          <w:szCs w:val="28"/>
        </w:rPr>
        <w:sectPr w:rsidR="0075451F" w:rsidRPr="00B052A0" w:rsidSect="00550583">
          <w:type w:val="continuous"/>
          <w:pgSz w:w="15840" w:h="12240" w:orient="landscape"/>
          <w:pgMar w:top="720" w:right="720" w:bottom="720" w:left="720" w:header="720" w:footer="144" w:gutter="0"/>
          <w:pgNumType w:start="0"/>
          <w:cols w:num="2" w:space="720"/>
          <w:titlePg/>
          <w:docGrid w:linePitch="326"/>
        </w:sectPr>
      </w:pPr>
    </w:p>
    <w:p w14:paraId="705993C7" w14:textId="01967D32" w:rsidR="006A4581" w:rsidRPr="006A4581" w:rsidRDefault="006A4581" w:rsidP="006D2B0F">
      <w:pPr>
        <w:pStyle w:val="Heading2"/>
        <w:rPr>
          <w:sz w:val="16"/>
          <w:szCs w:val="16"/>
        </w:rPr>
      </w:pPr>
      <w:r>
        <w:rPr>
          <w:noProof/>
        </w:rPr>
        <mc:AlternateContent>
          <mc:Choice Requires="wps">
            <w:drawing>
              <wp:anchor distT="0" distB="0" distL="114300" distR="114300" simplePos="0" relativeHeight="251687936" behindDoc="0" locked="0" layoutInCell="1" allowOverlap="1" wp14:anchorId="10503B43" wp14:editId="060ED402">
                <wp:simplePos x="0" y="0"/>
                <wp:positionH relativeFrom="column">
                  <wp:posOffset>-17780</wp:posOffset>
                </wp:positionH>
                <wp:positionV relativeFrom="paragraph">
                  <wp:posOffset>21083</wp:posOffset>
                </wp:positionV>
                <wp:extent cx="9048750" cy="29210"/>
                <wp:effectExtent l="38100" t="19050" r="57150" b="85090"/>
                <wp:wrapNone/>
                <wp:docPr id="4" name="Straight Connector 4"/>
                <wp:cNvGraphicFramePr/>
                <a:graphic xmlns:a="http://schemas.openxmlformats.org/drawingml/2006/main">
                  <a:graphicData uri="http://schemas.microsoft.com/office/word/2010/wordprocessingShape">
                    <wps:wsp>
                      <wps:cNvCnPr/>
                      <wps:spPr>
                        <a:xfrm>
                          <a:off x="0" y="0"/>
                          <a:ext cx="9048750" cy="29210"/>
                        </a:xfrm>
                        <a:prstGeom prst="line">
                          <a:avLst/>
                        </a:prstGeom>
                        <a:noFill/>
                        <a:ln w="25400" cap="flat">
                          <a:solidFill>
                            <a:schemeClr val="accent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4760207F" id="Straight Connector 4"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4pt,1.65pt" to="7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" strokecolor="#53548a [3204]" strokeweight="2pt">
                <v:shadow on="t" color="black" opacity="24903f" origin=",.5" offset="0,.55556mm"/>
              </v:line>
            </w:pict>
          </mc:Fallback>
        </mc:AlternateContent>
      </w:r>
    </w:p>
    <w:p w14:paraId="1C1B6178" w14:textId="3A9F052E" w:rsidR="00794411" w:rsidRPr="00807A9D" w:rsidRDefault="00D91877" w:rsidP="006D2B0F">
      <w:pPr>
        <w:pStyle w:val="Heading2"/>
        <w:rPr>
          <w:sz w:val="24"/>
          <w:szCs w:val="24"/>
        </w:rPr>
      </w:pPr>
      <w:r w:rsidRPr="00B052A0">
        <w:t>Process</w:t>
      </w:r>
      <w:r w:rsidR="00794411" w:rsidRPr="00B052A0">
        <w:t>:</w:t>
      </w:r>
    </w:p>
    <w:p w14:paraId="320BB75E" w14:textId="26F33FFB" w:rsidR="00D91877" w:rsidRPr="004A2972" w:rsidRDefault="00D91877" w:rsidP="00C31E8A">
      <w:pPr>
        <w:pStyle w:val="ListParagraph"/>
        <w:numPr>
          <w:ilvl w:val="0"/>
          <w:numId w:val="29"/>
        </w:numPr>
      </w:pPr>
      <w:r w:rsidRPr="004A2972">
        <w:t>Establish a Regional Needs Assessment Team</w:t>
      </w:r>
    </w:p>
    <w:p w14:paraId="5CEA38FA" w14:textId="11FD6447" w:rsidR="00D91877" w:rsidRPr="004A2972" w:rsidRDefault="00D91877" w:rsidP="00C31E8A">
      <w:pPr>
        <w:ind w:left="720"/>
      </w:pPr>
      <w:r w:rsidRPr="004A2972">
        <w:t xml:space="preserve">Perkins V requires the </w:t>
      </w:r>
      <w:r w:rsidR="00BB431E">
        <w:t>n</w:t>
      </w:r>
      <w:r w:rsidRPr="004A2972">
        <w:t xml:space="preserve">eeds </w:t>
      </w:r>
      <w:r w:rsidR="00BB431E">
        <w:t>a</w:t>
      </w:r>
      <w:r w:rsidRPr="004A2972">
        <w:t xml:space="preserve">ssessment to be completed in consultation with specific </w:t>
      </w:r>
      <w:r w:rsidR="005E04D8" w:rsidRPr="004A2972">
        <w:t>stakeholders</w:t>
      </w:r>
      <w:r w:rsidRPr="004A2972">
        <w:t xml:space="preserve">. </w:t>
      </w:r>
      <w:r w:rsidR="005E04D8" w:rsidRPr="004A2972">
        <w:t xml:space="preserve">Page </w:t>
      </w:r>
      <w:r w:rsidR="002736E9">
        <w:t>4</w:t>
      </w:r>
      <w:r w:rsidR="005E04D8" w:rsidRPr="004A2972">
        <w:t xml:space="preserve"> of this document lists all required stakeholders. </w:t>
      </w:r>
      <w:r w:rsidR="005E04D8" w:rsidRPr="004A2972">
        <w:rPr>
          <w:b/>
        </w:rPr>
        <w:t xml:space="preserve">All groups listed on page </w:t>
      </w:r>
      <w:r w:rsidR="002736E9">
        <w:rPr>
          <w:b/>
        </w:rPr>
        <w:t>4</w:t>
      </w:r>
      <w:r w:rsidR="005E04D8" w:rsidRPr="004A2972">
        <w:rPr>
          <w:b/>
        </w:rPr>
        <w:t xml:space="preserve"> must be a part of the Regional Needs Assessment Team.</w:t>
      </w:r>
    </w:p>
    <w:p w14:paraId="2615C08D" w14:textId="11A98E96" w:rsidR="00D91877" w:rsidRPr="004A2972" w:rsidRDefault="00D91877" w:rsidP="00C31E8A">
      <w:pPr>
        <w:pStyle w:val="ListParagraph"/>
        <w:numPr>
          <w:ilvl w:val="0"/>
          <w:numId w:val="29"/>
        </w:numPr>
      </w:pPr>
      <w:r w:rsidRPr="004A2972">
        <w:t>Assign two co-coordinators</w:t>
      </w:r>
      <w:r w:rsidR="005E04D8" w:rsidRPr="004A2972">
        <w:t xml:space="preserve"> for the Regional Team – one from secondary education and one from a postsecondary institution (Page </w:t>
      </w:r>
      <w:r w:rsidR="002736E9">
        <w:t>3</w:t>
      </w:r>
      <w:r w:rsidR="00CF5CF7" w:rsidRPr="004A2972">
        <w:t xml:space="preserve"> and </w:t>
      </w:r>
      <w:r w:rsidR="002736E9">
        <w:t>4</w:t>
      </w:r>
      <w:r w:rsidR="005E04D8" w:rsidRPr="004A2972">
        <w:t>)</w:t>
      </w:r>
    </w:p>
    <w:p w14:paraId="61416704" w14:textId="52567CC7" w:rsidR="00D91877" w:rsidRPr="004A2972" w:rsidRDefault="005E04D8" w:rsidP="00C31E8A">
      <w:pPr>
        <w:pStyle w:val="ListParagraph"/>
        <w:numPr>
          <w:ilvl w:val="0"/>
          <w:numId w:val="29"/>
        </w:numPr>
      </w:pPr>
      <w:r w:rsidRPr="004A2972">
        <w:t xml:space="preserve">Gather, review </w:t>
      </w:r>
      <w:r w:rsidR="00D91877" w:rsidRPr="004A2972">
        <w:t>and analyze data</w:t>
      </w:r>
      <w:r w:rsidRPr="004A2972">
        <w:t xml:space="preserve"> (</w:t>
      </w:r>
      <w:r w:rsidR="00924171">
        <w:t>s</w:t>
      </w:r>
      <w:r w:rsidRPr="004A2972">
        <w:t>tate</w:t>
      </w:r>
      <w:r w:rsidR="00924171">
        <w:t xml:space="preserve"> staff</w:t>
      </w:r>
      <w:r w:rsidRPr="004A2972">
        <w:t xml:space="preserve"> will provide required data sources and a list of optional resources).</w:t>
      </w:r>
    </w:p>
    <w:p w14:paraId="610DD7E7" w14:textId="30CFD4D4" w:rsidR="00D91877" w:rsidRPr="004A2972" w:rsidRDefault="00D91877" w:rsidP="00C31E8A">
      <w:pPr>
        <w:pStyle w:val="ListParagraph"/>
        <w:numPr>
          <w:ilvl w:val="0"/>
          <w:numId w:val="29"/>
        </w:numPr>
      </w:pPr>
      <w:r w:rsidRPr="004A2972">
        <w:t xml:space="preserve">Convene </w:t>
      </w:r>
      <w:r w:rsidR="00EB797A">
        <w:t>the Regional Team to write the needs a</w:t>
      </w:r>
      <w:r w:rsidRPr="004A2972">
        <w:t xml:space="preserve">ssessment (Each Team must </w:t>
      </w:r>
      <w:r w:rsidRPr="002736E9">
        <w:rPr>
          <w:b/>
        </w:rPr>
        <w:t>meet at least once</w:t>
      </w:r>
      <w:r w:rsidRPr="004A2972">
        <w:t xml:space="preserve"> throughout this process)</w:t>
      </w:r>
      <w:r w:rsidR="005E04D8" w:rsidRPr="004A2972">
        <w:t>.</w:t>
      </w:r>
    </w:p>
    <w:p w14:paraId="54ABBB07" w14:textId="078C5D1D" w:rsidR="00D91877" w:rsidRPr="004A2972" w:rsidRDefault="00D91877" w:rsidP="00C31E8A">
      <w:pPr>
        <w:pStyle w:val="ListParagraph"/>
        <w:numPr>
          <w:ilvl w:val="0"/>
          <w:numId w:val="29"/>
        </w:numPr>
      </w:pPr>
      <w:r w:rsidRPr="004A2972">
        <w:t xml:space="preserve">Complete the </w:t>
      </w:r>
      <w:r w:rsidR="00EB797A">
        <w:t>needs assessment</w:t>
      </w:r>
      <w:r w:rsidRPr="004A2972">
        <w:t xml:space="preserve"> </w:t>
      </w:r>
      <w:r w:rsidR="005E04D8" w:rsidRPr="004A2972">
        <w:t>Template</w:t>
      </w:r>
    </w:p>
    <w:p w14:paraId="7AC6C105" w14:textId="22E356BC" w:rsidR="00D91877" w:rsidRPr="004A2972" w:rsidRDefault="00D91877" w:rsidP="00C31E8A">
      <w:pPr>
        <w:pStyle w:val="ListParagraph"/>
        <w:numPr>
          <w:ilvl w:val="2"/>
          <w:numId w:val="29"/>
        </w:numPr>
        <w:ind w:left="990" w:hanging="360"/>
      </w:pPr>
      <w:r w:rsidRPr="004A2972">
        <w:t xml:space="preserve">All </w:t>
      </w:r>
      <w:r w:rsidR="005E04D8" w:rsidRPr="004A2972">
        <w:t>s</w:t>
      </w:r>
      <w:r w:rsidRPr="004A2972">
        <w:t xml:space="preserve">teps and all </w:t>
      </w:r>
      <w:r w:rsidR="005E04D8" w:rsidRPr="004A2972">
        <w:t>p</w:t>
      </w:r>
      <w:r w:rsidRPr="004A2972">
        <w:t>arts are required</w:t>
      </w:r>
    </w:p>
    <w:p w14:paraId="11F21A18" w14:textId="00808543" w:rsidR="00D91877" w:rsidRPr="004A2972" w:rsidRDefault="00D91877" w:rsidP="00C31E8A">
      <w:pPr>
        <w:pStyle w:val="ListParagraph"/>
        <w:numPr>
          <w:ilvl w:val="2"/>
          <w:numId w:val="29"/>
        </w:numPr>
        <w:ind w:left="990" w:hanging="360"/>
      </w:pPr>
      <w:r w:rsidRPr="004A2972">
        <w:t>Incomplete assessments will not be approved</w:t>
      </w:r>
    </w:p>
    <w:p w14:paraId="5D850A3E" w14:textId="5951861B" w:rsidR="00D91877" w:rsidRPr="004A2972" w:rsidRDefault="005E04D8" w:rsidP="00C31E8A">
      <w:pPr>
        <w:pStyle w:val="ListParagraph"/>
        <w:numPr>
          <w:ilvl w:val="2"/>
          <w:numId w:val="29"/>
        </w:numPr>
        <w:ind w:left="990" w:hanging="360"/>
      </w:pPr>
      <w:r w:rsidRPr="004A2972">
        <w:t>Add rows to tables as needed</w:t>
      </w:r>
    </w:p>
    <w:p w14:paraId="27929AB1" w14:textId="3A236D0A" w:rsidR="005E04D8" w:rsidRPr="004A2972" w:rsidRDefault="005E04D8" w:rsidP="00C31E8A">
      <w:pPr>
        <w:pStyle w:val="ListParagraph"/>
        <w:numPr>
          <w:ilvl w:val="2"/>
          <w:numId w:val="29"/>
        </w:numPr>
        <w:ind w:left="990" w:hanging="360"/>
      </w:pPr>
      <w:r w:rsidRPr="004A2972">
        <w:t>Include the data analysis documents (required)</w:t>
      </w:r>
    </w:p>
    <w:p w14:paraId="4A47ED8D" w14:textId="7C1ADBD7" w:rsidR="00D91877" w:rsidRPr="00B052A0" w:rsidRDefault="006A4581" w:rsidP="00807A9D">
      <w:pPr>
        <w:pStyle w:val="Heading2"/>
      </w:pPr>
      <w:r>
        <w:rPr>
          <w:noProof/>
        </w:rPr>
        <mc:AlternateContent>
          <mc:Choice Requires="wps">
            <w:drawing>
              <wp:anchor distT="0" distB="0" distL="114300" distR="114300" simplePos="0" relativeHeight="251688960" behindDoc="0" locked="0" layoutInCell="1" allowOverlap="1" wp14:anchorId="2EC1AA81" wp14:editId="556E9A6F">
                <wp:simplePos x="0" y="0"/>
                <wp:positionH relativeFrom="column">
                  <wp:posOffset>-17780</wp:posOffset>
                </wp:positionH>
                <wp:positionV relativeFrom="paragraph">
                  <wp:posOffset>86245</wp:posOffset>
                </wp:positionV>
                <wp:extent cx="9144000" cy="7315"/>
                <wp:effectExtent l="38100" t="19050" r="57150" b="88265"/>
                <wp:wrapNone/>
                <wp:docPr id="5" name="Straight Connector 5"/>
                <wp:cNvGraphicFramePr/>
                <a:graphic xmlns:a="http://schemas.openxmlformats.org/drawingml/2006/main">
                  <a:graphicData uri="http://schemas.microsoft.com/office/word/2010/wordprocessingShape">
                    <wps:wsp>
                      <wps:cNvCnPr/>
                      <wps:spPr>
                        <a:xfrm flipV="1">
                          <a:off x="0" y="0"/>
                          <a:ext cx="9144000" cy="7315"/>
                        </a:xfrm>
                        <a:prstGeom prst="line">
                          <a:avLst/>
                        </a:prstGeom>
                        <a:noFill/>
                        <a:ln w="25400" cap="flat">
                          <a:solidFill>
                            <a:schemeClr val="accent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2573E35C" id="Straight Connector 5"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1.4pt,6.8pt" to="718.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" strokecolor="#53548a [3204]" strokeweight="2pt">
                <v:shadow on="t" color="black" opacity="24903f" origin=",.5" offset="0,.55556mm"/>
              </v:line>
            </w:pict>
          </mc:Fallback>
        </mc:AlternateContent>
      </w:r>
      <w:r w:rsidR="00882E80">
        <w:br/>
      </w:r>
      <w:r w:rsidR="00D91877" w:rsidRPr="00B052A0">
        <w:t>Template:</w:t>
      </w:r>
    </w:p>
    <w:p w14:paraId="5B5A5CD3" w14:textId="77777777" w:rsidR="00807A9D" w:rsidRDefault="00807A9D" w:rsidP="00EE0A03">
      <w:pPr>
        <w:sectPr w:rsidR="00807A9D" w:rsidSect="00550583">
          <w:type w:val="continuous"/>
          <w:pgSz w:w="15840" w:h="12240" w:orient="landscape"/>
          <w:pgMar w:top="720" w:right="720" w:bottom="720" w:left="720" w:header="720" w:footer="144" w:gutter="0"/>
          <w:pgNumType w:start="0"/>
          <w:cols w:space="720"/>
          <w:titlePg/>
          <w:docGrid w:linePitch="326"/>
        </w:sectPr>
      </w:pPr>
    </w:p>
    <w:p w14:paraId="42EABCEC" w14:textId="7C61157A" w:rsidR="00EE0A03" w:rsidRPr="004A2972" w:rsidRDefault="00EE0A03" w:rsidP="00EE0A03">
      <w:r w:rsidRPr="004A2972">
        <w:t>The</w:t>
      </w:r>
      <w:r w:rsidR="00E2412D">
        <w:t xml:space="preserve"> needs assessment</w:t>
      </w:r>
      <w:r w:rsidRPr="004A2972">
        <w:t xml:space="preserve"> </w:t>
      </w:r>
      <w:r w:rsidR="00D91877" w:rsidRPr="004A2972">
        <w:t xml:space="preserve">Template outlines </w:t>
      </w:r>
      <w:proofErr w:type="gramStart"/>
      <w:r w:rsidR="00D91877" w:rsidRPr="004A2972">
        <w:t>all of</w:t>
      </w:r>
      <w:proofErr w:type="gramEnd"/>
      <w:r w:rsidR="00D91877" w:rsidRPr="004A2972">
        <w:t xml:space="preserve"> the required steps:</w:t>
      </w:r>
    </w:p>
    <w:p w14:paraId="1CE7C5E7" w14:textId="7DFA99D3" w:rsidR="00EE0A03" w:rsidRPr="004A2972" w:rsidRDefault="00EE0A03" w:rsidP="00EE0A03">
      <w:r w:rsidRPr="00FF11CC">
        <w:rPr>
          <w:u w:val="single"/>
        </w:rPr>
        <w:t>STEP 1</w:t>
      </w:r>
      <w:r w:rsidRPr="004A2972">
        <w:t>: Analysis of Labor Market Information</w:t>
      </w:r>
    </w:p>
    <w:p w14:paraId="40114A64" w14:textId="302495AB" w:rsidR="00D91877" w:rsidRPr="004A2972" w:rsidRDefault="00D91877" w:rsidP="00C31E8A">
      <w:pPr>
        <w:ind w:left="1710" w:hanging="810"/>
      </w:pPr>
      <w:r w:rsidRPr="00FF11CC">
        <w:rPr>
          <w:b/>
        </w:rPr>
        <w:t>Part 1</w:t>
      </w:r>
      <w:r w:rsidRPr="004A2972">
        <w:t xml:space="preserve">: Utilize the Labor Market Analysis Tool (Excel) </w:t>
      </w:r>
    </w:p>
    <w:p w14:paraId="725FAB34" w14:textId="77777777" w:rsidR="00D91877" w:rsidRPr="004A2972" w:rsidRDefault="00D91877" w:rsidP="00C31E8A">
      <w:pPr>
        <w:ind w:left="1710" w:hanging="810"/>
      </w:pPr>
      <w:r w:rsidRPr="00FF11CC">
        <w:rPr>
          <w:b/>
        </w:rPr>
        <w:t>Part 2</w:t>
      </w:r>
      <w:r w:rsidRPr="004A2972">
        <w:t>: Use additional approved sources of data and compare the data to Part 1 findings.</w:t>
      </w:r>
    </w:p>
    <w:p w14:paraId="5B37D1AA" w14:textId="1655FBBB" w:rsidR="00D91877" w:rsidRPr="004A2972" w:rsidRDefault="00D91877" w:rsidP="00C31E8A">
      <w:pPr>
        <w:ind w:left="1710" w:hanging="810"/>
      </w:pPr>
      <w:r w:rsidRPr="00FF11CC">
        <w:rPr>
          <w:b/>
        </w:rPr>
        <w:t>Part 3</w:t>
      </w:r>
      <w:r w:rsidRPr="004A2972">
        <w:t xml:space="preserve">: </w:t>
      </w:r>
      <w:r w:rsidR="002736E9">
        <w:t xml:space="preserve">Bring the Regional Team together to discuss the </w:t>
      </w:r>
      <w:r w:rsidR="00FF11CC">
        <w:t>findings from Parts 1 &amp;</w:t>
      </w:r>
      <w:r w:rsidR="00807A9D">
        <w:t xml:space="preserve"> 2</w:t>
      </w:r>
    </w:p>
    <w:p w14:paraId="11EC361B" w14:textId="007372D3" w:rsidR="00D91877" w:rsidRPr="004A2972" w:rsidRDefault="00D91877" w:rsidP="00C31E8A">
      <w:pPr>
        <w:ind w:left="1710" w:hanging="810"/>
      </w:pPr>
      <w:r w:rsidRPr="00FF11CC">
        <w:rPr>
          <w:b/>
        </w:rPr>
        <w:t>Part 4</w:t>
      </w:r>
      <w:r w:rsidRPr="004A2972">
        <w:t xml:space="preserve">: Based on the input from local stakeholders, </w:t>
      </w:r>
      <w:r w:rsidR="002736E9">
        <w:t>use this template to provide answers to the</w:t>
      </w:r>
      <w:r w:rsidR="005E04D8" w:rsidRPr="004A2972">
        <w:t xml:space="preserve"> regional </w:t>
      </w:r>
      <w:proofErr w:type="gramStart"/>
      <w:r w:rsidR="005E04D8" w:rsidRPr="004A2972">
        <w:t>needs</w:t>
      </w:r>
      <w:proofErr w:type="gramEnd"/>
      <w:r w:rsidR="00CF5CF7" w:rsidRPr="004A2972">
        <w:t xml:space="preserve"> </w:t>
      </w:r>
      <w:r w:rsidR="002736E9">
        <w:t>assessment questions</w:t>
      </w:r>
    </w:p>
    <w:p w14:paraId="4ADCACF1" w14:textId="4BDE5907" w:rsidR="00EE0A03" w:rsidRPr="004A2972" w:rsidRDefault="00EE0A03" w:rsidP="00EE0A03">
      <w:r w:rsidRPr="00FF11CC">
        <w:rPr>
          <w:u w:val="single"/>
        </w:rPr>
        <w:t>STEP 2</w:t>
      </w:r>
      <w:r w:rsidRPr="004A2972">
        <w:t>: Analysis of Student Performance</w:t>
      </w:r>
    </w:p>
    <w:p w14:paraId="2C0A41C1" w14:textId="33F80030" w:rsidR="00EE0A03" w:rsidRPr="004A2972" w:rsidRDefault="00EE0A03" w:rsidP="00EE0A03">
      <w:r w:rsidRPr="00FF11CC">
        <w:rPr>
          <w:u w:val="single"/>
        </w:rPr>
        <w:t>STEP 3</w:t>
      </w:r>
      <w:r w:rsidRPr="004A2972">
        <w:t>: Analysis of Programs</w:t>
      </w:r>
    </w:p>
    <w:p w14:paraId="632EA4CC" w14:textId="77777777" w:rsidR="00D91877" w:rsidRPr="004A2972" w:rsidRDefault="00D91877" w:rsidP="00DE0D0C">
      <w:pPr>
        <w:pStyle w:val="NoSpacing"/>
        <w:ind w:left="1440" w:hanging="450"/>
        <w:rPr>
          <w:rFonts w:cs="Times New Roman"/>
          <w:sz w:val="24"/>
          <w:szCs w:val="24"/>
        </w:rPr>
      </w:pPr>
      <w:r w:rsidRPr="00FF11CC">
        <w:rPr>
          <w:rFonts w:cs="Times New Roman"/>
          <w:b/>
          <w:sz w:val="24"/>
          <w:szCs w:val="24"/>
        </w:rPr>
        <w:t>Part 1</w:t>
      </w:r>
      <w:r w:rsidRPr="004A2972">
        <w:rPr>
          <w:rFonts w:cs="Times New Roman"/>
          <w:sz w:val="24"/>
          <w:szCs w:val="24"/>
        </w:rPr>
        <w:t>: Size, Scope and Quality</w:t>
      </w:r>
    </w:p>
    <w:p w14:paraId="0F751FB9" w14:textId="33944B4F" w:rsidR="00D91877" w:rsidRPr="004A2972" w:rsidRDefault="00D91877" w:rsidP="00DE0D0C">
      <w:pPr>
        <w:pStyle w:val="NoSpacing"/>
        <w:ind w:left="1440" w:hanging="450"/>
        <w:rPr>
          <w:rFonts w:cs="Times New Roman"/>
          <w:sz w:val="24"/>
          <w:szCs w:val="24"/>
        </w:rPr>
      </w:pPr>
      <w:r w:rsidRPr="00FF11CC">
        <w:rPr>
          <w:rFonts w:cs="Times New Roman"/>
          <w:b/>
          <w:sz w:val="24"/>
          <w:szCs w:val="24"/>
        </w:rPr>
        <w:t>Part 2</w:t>
      </w:r>
      <w:r w:rsidRPr="004A2972">
        <w:rPr>
          <w:rFonts w:cs="Times New Roman"/>
          <w:sz w:val="24"/>
          <w:szCs w:val="24"/>
        </w:rPr>
        <w:t>: Progress Toward Implementing Programs of Study</w:t>
      </w:r>
    </w:p>
    <w:p w14:paraId="1003E1D8" w14:textId="2C2C2D4D" w:rsidR="00D91877" w:rsidRPr="004A2972" w:rsidRDefault="00D91877" w:rsidP="00FF11CC">
      <w:pPr>
        <w:ind w:left="1710" w:hanging="720"/>
      </w:pPr>
      <w:r w:rsidRPr="00FF11CC">
        <w:rPr>
          <w:b/>
        </w:rPr>
        <w:t>Part 3</w:t>
      </w:r>
      <w:r w:rsidRPr="004A2972">
        <w:t>: Recruitment, Retention and Training of CTE Educators</w:t>
      </w:r>
    </w:p>
    <w:p w14:paraId="3D201148" w14:textId="20EC5E88" w:rsidR="00EE0A03" w:rsidRPr="004A2972" w:rsidRDefault="00D91877" w:rsidP="00DE0D0C">
      <w:pPr>
        <w:ind w:left="1440" w:hanging="450"/>
      </w:pPr>
      <w:r w:rsidRPr="00FF11CC">
        <w:rPr>
          <w:b/>
        </w:rPr>
        <w:t>Part 4</w:t>
      </w:r>
      <w:r w:rsidRPr="004A2972">
        <w:t>: Progress toward Improving Access and Equity</w:t>
      </w:r>
    </w:p>
    <w:p w14:paraId="28B8FEA7" w14:textId="77777777" w:rsidR="00807A9D" w:rsidRDefault="00807A9D" w:rsidP="004A2972">
      <w:pPr>
        <w:pStyle w:val="Heading2"/>
        <w:pBdr>
          <w:right w:val="single" w:sz="4" w:space="30" w:color="auto"/>
        </w:pBdr>
        <w:jc w:val="center"/>
        <w:rPr>
          <w:rFonts w:ascii="Times New Roman" w:hAnsi="Times New Roman" w:cs="Times New Roman"/>
          <w:sz w:val="24"/>
          <w:szCs w:val="24"/>
        </w:rPr>
        <w:sectPr w:rsidR="00807A9D" w:rsidSect="00807A9D">
          <w:type w:val="continuous"/>
          <w:pgSz w:w="15840" w:h="12240" w:orient="landscape"/>
          <w:pgMar w:top="720" w:right="720" w:bottom="720" w:left="720" w:header="720" w:footer="144" w:gutter="0"/>
          <w:pgNumType w:start="0"/>
          <w:cols w:num="2" w:space="720"/>
          <w:titlePg/>
          <w:docGrid w:linePitch="326"/>
        </w:sectPr>
      </w:pPr>
    </w:p>
    <w:p w14:paraId="38D8CCA4" w14:textId="34A7E996" w:rsidR="00DE0D0C" w:rsidRPr="004A2972" w:rsidRDefault="00DE0D0C" w:rsidP="004A2972">
      <w:pPr>
        <w:pStyle w:val="Heading2"/>
        <w:pBdr>
          <w:right w:val="single" w:sz="4" w:space="30" w:color="auto"/>
        </w:pBdr>
        <w:jc w:val="center"/>
        <w:rPr>
          <w:rFonts w:ascii="Times New Roman" w:hAnsi="Times New Roman" w:cs="Times New Roman"/>
          <w:sz w:val="24"/>
          <w:szCs w:val="24"/>
        </w:rPr>
      </w:pPr>
    </w:p>
    <w:p w14:paraId="772BBCB4" w14:textId="13F07956" w:rsidR="003E0658" w:rsidRPr="00B052A0" w:rsidRDefault="003E0658" w:rsidP="004A2972">
      <w:pPr>
        <w:pStyle w:val="Heading2"/>
        <w:pBdr>
          <w:right w:val="single" w:sz="4" w:space="30" w:color="auto"/>
        </w:pBdr>
        <w:jc w:val="center"/>
        <w:rPr>
          <w:rFonts w:ascii="Times New Roman" w:hAnsi="Times New Roman" w:cs="Times New Roman"/>
        </w:rPr>
      </w:pPr>
      <w:r w:rsidRPr="00B052A0">
        <w:rPr>
          <w:rFonts w:ascii="Times New Roman" w:hAnsi="Times New Roman" w:cs="Times New Roman"/>
        </w:rPr>
        <w:lastRenderedPageBreak/>
        <w:t>Career and Technical Education (CTE)</w:t>
      </w:r>
      <w:r w:rsidR="007F7E7A" w:rsidRPr="00B052A0">
        <w:rPr>
          <w:rFonts w:ascii="Times New Roman" w:hAnsi="Times New Roman" w:cs="Times New Roman"/>
        </w:rPr>
        <w:t xml:space="preserve"> </w:t>
      </w:r>
      <w:r w:rsidR="00C9050E" w:rsidRPr="00B052A0">
        <w:rPr>
          <w:rFonts w:ascii="Times New Roman" w:hAnsi="Times New Roman" w:cs="Times New Roman"/>
        </w:rPr>
        <w:t>Program</w:t>
      </w:r>
      <w:r w:rsidRPr="00B052A0">
        <w:rPr>
          <w:rFonts w:ascii="Times New Roman" w:hAnsi="Times New Roman" w:cs="Times New Roman"/>
        </w:rPr>
        <w:t xml:space="preserve"> </w:t>
      </w:r>
      <w:r w:rsidR="006D2B0F">
        <w:rPr>
          <w:rFonts w:ascii="Times New Roman" w:hAnsi="Times New Roman" w:cs="Times New Roman"/>
        </w:rPr>
        <w:t xml:space="preserve">Comprehensive </w:t>
      </w:r>
      <w:r w:rsidR="000620BC">
        <w:rPr>
          <w:rFonts w:ascii="Times New Roman" w:hAnsi="Times New Roman" w:cs="Times New Roman"/>
        </w:rPr>
        <w:t>Regional</w:t>
      </w:r>
      <w:r w:rsidR="006D2B0F">
        <w:rPr>
          <w:rFonts w:ascii="Times New Roman" w:hAnsi="Times New Roman" w:cs="Times New Roman"/>
        </w:rPr>
        <w:t xml:space="preserve"> Needs Assessment</w:t>
      </w:r>
      <w:r w:rsidR="006D2B0F" w:rsidRPr="00B052A0">
        <w:rPr>
          <w:rFonts w:ascii="Times New Roman" w:hAnsi="Times New Roman" w:cs="Times New Roman"/>
        </w:rPr>
        <w:t xml:space="preserve"> </w:t>
      </w:r>
      <w:r w:rsidR="009E197F" w:rsidRPr="00B052A0">
        <w:rPr>
          <w:rFonts w:ascii="Times New Roman" w:hAnsi="Times New Roman" w:cs="Times New Roman"/>
        </w:rPr>
        <w:t>Tool</w:t>
      </w:r>
    </w:p>
    <w:p w14:paraId="7C524C33" w14:textId="389E03BE" w:rsidR="00807A9D" w:rsidRDefault="00807A9D" w:rsidP="0034622A"/>
    <w:p w14:paraId="21026D29" w14:textId="50D8780E" w:rsidR="00FF11CC" w:rsidRDefault="00FF11CC" w:rsidP="0034622A"/>
    <w:p w14:paraId="1B829FE8" w14:textId="77777777" w:rsidR="00FF11CC" w:rsidRPr="00B052A0" w:rsidRDefault="00FF11CC" w:rsidP="0034622A"/>
    <w:p w14:paraId="46C2DEDA" w14:textId="3556D00E" w:rsidR="0034622A" w:rsidRPr="00B052A0" w:rsidRDefault="0034622A" w:rsidP="0034622A">
      <w:r w:rsidRPr="00B052A0">
        <w:t xml:space="preserve">Use of Perkins V funding is based on the results of the </w:t>
      </w:r>
      <w:r w:rsidR="00BB431E">
        <w:t>c</w:t>
      </w:r>
      <w:r w:rsidR="00077DEA">
        <w:t xml:space="preserve">omprehensive </w:t>
      </w:r>
      <w:r w:rsidR="00BB431E">
        <w:t>r</w:t>
      </w:r>
      <w:r w:rsidR="000620BC">
        <w:t>egional</w:t>
      </w:r>
      <w:r w:rsidR="00077DEA">
        <w:t xml:space="preserve"> </w:t>
      </w:r>
      <w:r w:rsidR="00BB431E">
        <w:t>n</w:t>
      </w:r>
      <w:r w:rsidR="00077DEA">
        <w:t xml:space="preserve">eeds </w:t>
      </w:r>
      <w:r w:rsidR="00BB431E">
        <w:t>a</w:t>
      </w:r>
      <w:r w:rsidR="00077DEA">
        <w:t>ssessment</w:t>
      </w:r>
      <w:r w:rsidRPr="00B052A0">
        <w:t xml:space="preserve">. </w:t>
      </w:r>
      <w:r w:rsidRPr="00B052A0">
        <w:rPr>
          <w:b/>
        </w:rPr>
        <w:t>Activities and expenditures</w:t>
      </w:r>
      <w:r w:rsidRPr="00B052A0">
        <w:t xml:space="preserve"> should not be included</w:t>
      </w:r>
      <w:r w:rsidR="0048121F" w:rsidRPr="00B052A0">
        <w:t xml:space="preserve"> in a grant application if the eligible recipient </w:t>
      </w:r>
      <w:r w:rsidRPr="00B052A0">
        <w:rPr>
          <w:b/>
        </w:rPr>
        <w:t>cannot</w:t>
      </w:r>
      <w:r w:rsidRPr="00B052A0">
        <w:t xml:space="preserve"> demonstrate a need based on the </w:t>
      </w:r>
      <w:r w:rsidR="00E2412D">
        <w:t>assessment</w:t>
      </w:r>
      <w:r w:rsidRPr="00B052A0">
        <w:t>.</w:t>
      </w:r>
    </w:p>
    <w:p w14:paraId="48D1C5BF" w14:textId="10E1C441" w:rsidR="00476C8D" w:rsidRPr="00B052A0" w:rsidRDefault="003E0658" w:rsidP="00B052A0">
      <w:pPr>
        <w:pStyle w:val="Heading1"/>
        <w:rPr>
          <w:rFonts w:ascii="Times New Roman" w:hAnsi="Times New Roman" w:cs="Times New Roman"/>
          <w:sz w:val="24"/>
          <w:szCs w:val="24"/>
        </w:rPr>
      </w:pPr>
      <w:r w:rsidRPr="00B052A0">
        <w:rPr>
          <w:rFonts w:ascii="Times New Roman" w:hAnsi="Times New Roman" w:cs="Times New Roman"/>
          <w:b/>
          <w:sz w:val="24"/>
          <w:szCs w:val="24"/>
        </w:rPr>
        <w:t xml:space="preserve">The </w:t>
      </w:r>
      <w:r w:rsidR="00BB431E">
        <w:rPr>
          <w:rFonts w:ascii="Times New Roman" w:hAnsi="Times New Roman" w:cs="Times New Roman"/>
          <w:b/>
          <w:sz w:val="24"/>
          <w:szCs w:val="24"/>
        </w:rPr>
        <w:t>needs</w:t>
      </w:r>
      <w:r w:rsidR="00077DEA">
        <w:rPr>
          <w:rFonts w:ascii="Times New Roman" w:hAnsi="Times New Roman" w:cs="Times New Roman"/>
          <w:b/>
          <w:sz w:val="24"/>
          <w:szCs w:val="24"/>
        </w:rPr>
        <w:t xml:space="preserve"> </w:t>
      </w:r>
      <w:r w:rsidR="00BB431E">
        <w:rPr>
          <w:rFonts w:ascii="Times New Roman" w:hAnsi="Times New Roman" w:cs="Times New Roman"/>
          <w:b/>
          <w:sz w:val="24"/>
          <w:szCs w:val="24"/>
        </w:rPr>
        <w:t>a</w:t>
      </w:r>
      <w:r w:rsidR="00077DEA">
        <w:rPr>
          <w:rFonts w:ascii="Times New Roman" w:hAnsi="Times New Roman" w:cs="Times New Roman"/>
          <w:b/>
          <w:sz w:val="24"/>
          <w:szCs w:val="24"/>
        </w:rPr>
        <w:t>ssessment</w:t>
      </w:r>
      <w:r w:rsidRPr="00B052A0">
        <w:rPr>
          <w:rFonts w:ascii="Times New Roman" w:hAnsi="Times New Roman" w:cs="Times New Roman"/>
          <w:b/>
          <w:sz w:val="24"/>
          <w:szCs w:val="24"/>
        </w:rPr>
        <w:t xml:space="preserve"> must be completed </w:t>
      </w:r>
      <w:r w:rsidR="002736E9" w:rsidRPr="002736E9">
        <w:rPr>
          <w:rFonts w:ascii="Times New Roman" w:hAnsi="Times New Roman" w:cs="Times New Roman"/>
          <w:b/>
          <w:sz w:val="24"/>
          <w:szCs w:val="24"/>
          <w:u w:val="single"/>
        </w:rPr>
        <w:t>every two years</w:t>
      </w:r>
      <w:r w:rsidRPr="00B052A0">
        <w:rPr>
          <w:rFonts w:ascii="Times New Roman" w:hAnsi="Times New Roman" w:cs="Times New Roman"/>
          <w:b/>
          <w:sz w:val="24"/>
          <w:szCs w:val="24"/>
        </w:rPr>
        <w:t xml:space="preserve"> with a review of progress </w:t>
      </w:r>
      <w:r w:rsidR="006D2B0F">
        <w:rPr>
          <w:rFonts w:ascii="Times New Roman" w:hAnsi="Times New Roman" w:cs="Times New Roman"/>
          <w:b/>
          <w:sz w:val="24"/>
          <w:szCs w:val="24"/>
        </w:rPr>
        <w:t>in the interim</w:t>
      </w:r>
      <w:r w:rsidRPr="00B052A0">
        <w:rPr>
          <w:rFonts w:ascii="Times New Roman" w:hAnsi="Times New Roman" w:cs="Times New Roman"/>
          <w:b/>
          <w:sz w:val="24"/>
          <w:szCs w:val="24"/>
        </w:rPr>
        <w:t xml:space="preserve">.  The assessment must be completed </w:t>
      </w:r>
      <w:r w:rsidRPr="00B052A0">
        <w:rPr>
          <w:rFonts w:ascii="Times New Roman" w:hAnsi="Times New Roman" w:cs="Times New Roman"/>
          <w:b/>
          <w:sz w:val="24"/>
          <w:szCs w:val="24"/>
          <w:u w:val="single"/>
        </w:rPr>
        <w:t>prior</w:t>
      </w:r>
      <w:r w:rsidRPr="00B052A0">
        <w:rPr>
          <w:rFonts w:ascii="Times New Roman" w:hAnsi="Times New Roman" w:cs="Times New Roman"/>
          <w:b/>
          <w:sz w:val="24"/>
          <w:szCs w:val="24"/>
        </w:rPr>
        <w:t xml:space="preserve"> to completion of the grant application.  </w:t>
      </w:r>
      <w:r w:rsidR="00E2412D">
        <w:rPr>
          <w:rFonts w:ascii="Times New Roman" w:hAnsi="Times New Roman" w:cs="Times New Roman"/>
          <w:b/>
          <w:sz w:val="24"/>
          <w:szCs w:val="24"/>
        </w:rPr>
        <w:t xml:space="preserve">Local applications will not be accepted without the corresponding </w:t>
      </w:r>
      <w:r w:rsidR="000620BC">
        <w:rPr>
          <w:rFonts w:ascii="Times New Roman" w:hAnsi="Times New Roman" w:cs="Times New Roman"/>
          <w:b/>
          <w:sz w:val="24"/>
          <w:szCs w:val="24"/>
        </w:rPr>
        <w:t>regional</w:t>
      </w:r>
      <w:r w:rsidR="00E2412D">
        <w:rPr>
          <w:rFonts w:ascii="Times New Roman" w:hAnsi="Times New Roman" w:cs="Times New Roman"/>
          <w:b/>
          <w:sz w:val="24"/>
          <w:szCs w:val="24"/>
        </w:rPr>
        <w:t xml:space="preserve"> needs assessment</w:t>
      </w:r>
      <w:r w:rsidR="00BB431E">
        <w:rPr>
          <w:rFonts w:ascii="Times New Roman" w:hAnsi="Times New Roman" w:cs="Times New Roman"/>
          <w:b/>
          <w:sz w:val="24"/>
          <w:szCs w:val="24"/>
        </w:rPr>
        <w:t>.</w:t>
      </w:r>
    </w:p>
    <w:p w14:paraId="210CA2DD" w14:textId="75F03DDB" w:rsidR="000A0988" w:rsidRDefault="000A0988" w:rsidP="007F7E7A">
      <w:pPr>
        <w:pStyle w:val="NoSpacing"/>
        <w:rPr>
          <w:rFonts w:cs="Times New Roman"/>
        </w:rPr>
      </w:pPr>
    </w:p>
    <w:p w14:paraId="10E76516" w14:textId="77777777" w:rsidR="000A0988" w:rsidRPr="00B052A0" w:rsidRDefault="000A0988" w:rsidP="007F7E7A">
      <w:pPr>
        <w:pStyle w:val="NoSpacing"/>
        <w:rPr>
          <w:rFonts w:cs="Times New Roman"/>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ayout w:type="fixed"/>
        <w:tblCellMar>
          <w:left w:w="115" w:type="dxa"/>
          <w:right w:w="115" w:type="dxa"/>
        </w:tblCellMar>
        <w:tblLook w:val="04A0" w:firstRow="1" w:lastRow="0" w:firstColumn="1" w:lastColumn="0" w:noHBand="0" w:noVBand="1"/>
      </w:tblPr>
      <w:tblGrid>
        <w:gridCol w:w="2065"/>
        <w:gridCol w:w="5130"/>
        <w:gridCol w:w="2340"/>
        <w:gridCol w:w="1080"/>
        <w:gridCol w:w="3510"/>
        <w:gridCol w:w="265"/>
      </w:tblGrid>
      <w:tr w:rsidR="00476C8D" w:rsidRPr="00B052A0" w14:paraId="0713C9A4" w14:textId="77777777" w:rsidTr="00882E80">
        <w:trPr>
          <w:trHeight w:val="908"/>
        </w:trPr>
        <w:tc>
          <w:tcPr>
            <w:tcW w:w="2065" w:type="dxa"/>
            <w:shd w:val="clear" w:color="auto" w:fill="F2F2F2" w:themeFill="background1" w:themeFillShade="F2"/>
            <w:vAlign w:val="bottom"/>
          </w:tcPr>
          <w:p w14:paraId="0EFF2FB7" w14:textId="7A722953" w:rsidR="00476C8D" w:rsidRPr="00B052A0" w:rsidRDefault="0075451F" w:rsidP="00957CA2">
            <w:pPr>
              <w:pStyle w:val="NoSpacing"/>
              <w:rPr>
                <w:rFonts w:ascii="Times New Roman" w:hAnsi="Times New Roman" w:cs="Times New Roman"/>
                <w:b/>
                <w:szCs w:val="28"/>
              </w:rPr>
            </w:pPr>
            <w:r w:rsidRPr="00B052A0">
              <w:rPr>
                <w:rFonts w:ascii="Times New Roman" w:hAnsi="Times New Roman" w:cs="Times New Roman"/>
                <w:b/>
                <w:szCs w:val="28"/>
              </w:rPr>
              <w:t>Regional Team Name</w:t>
            </w:r>
            <w:r w:rsidR="00476C8D" w:rsidRPr="00B052A0">
              <w:rPr>
                <w:rFonts w:ascii="Times New Roman" w:hAnsi="Times New Roman" w:cs="Times New Roman"/>
                <w:b/>
                <w:szCs w:val="28"/>
              </w:rPr>
              <w:t>:</w:t>
            </w:r>
          </w:p>
        </w:tc>
        <w:tc>
          <w:tcPr>
            <w:tcW w:w="7470" w:type="dxa"/>
            <w:gridSpan w:val="2"/>
            <w:tcBorders>
              <w:top w:val="single" w:sz="4" w:space="0" w:color="auto"/>
              <w:bottom w:val="single" w:sz="4" w:space="0" w:color="auto"/>
            </w:tcBorders>
            <w:shd w:val="clear" w:color="auto" w:fill="F2F2F2" w:themeFill="background1" w:themeFillShade="F2"/>
            <w:vAlign w:val="bottom"/>
          </w:tcPr>
          <w:p w14:paraId="6ED63773" w14:textId="77777777" w:rsidR="00476C8D" w:rsidRPr="00B052A0" w:rsidRDefault="00476C8D" w:rsidP="001E43E5">
            <w:pPr>
              <w:pStyle w:val="NoSpacing"/>
              <w:jc w:val="right"/>
              <w:rPr>
                <w:rFonts w:ascii="Times New Roman" w:hAnsi="Times New Roman" w:cs="Times New Roman"/>
                <w:b/>
                <w:szCs w:val="28"/>
              </w:rPr>
            </w:pPr>
          </w:p>
        </w:tc>
        <w:tc>
          <w:tcPr>
            <w:tcW w:w="1080" w:type="dxa"/>
            <w:shd w:val="clear" w:color="auto" w:fill="F2F2F2" w:themeFill="background1" w:themeFillShade="F2"/>
            <w:vAlign w:val="bottom"/>
          </w:tcPr>
          <w:p w14:paraId="2B1A2AEB" w14:textId="77777777" w:rsidR="00476C8D" w:rsidRPr="00B052A0" w:rsidRDefault="00476C8D" w:rsidP="001E43E5">
            <w:pPr>
              <w:pStyle w:val="NoSpacing"/>
              <w:jc w:val="right"/>
              <w:rPr>
                <w:rFonts w:ascii="Times New Roman" w:hAnsi="Times New Roman" w:cs="Times New Roman"/>
                <w:b/>
                <w:szCs w:val="28"/>
              </w:rPr>
            </w:pPr>
            <w:r w:rsidRPr="00B052A0">
              <w:rPr>
                <w:rFonts w:ascii="Times New Roman" w:hAnsi="Times New Roman" w:cs="Times New Roman"/>
                <w:b/>
                <w:szCs w:val="28"/>
              </w:rPr>
              <w:t>Date:</w:t>
            </w:r>
          </w:p>
        </w:tc>
        <w:tc>
          <w:tcPr>
            <w:tcW w:w="3510" w:type="dxa"/>
            <w:tcBorders>
              <w:top w:val="single" w:sz="4" w:space="0" w:color="auto"/>
              <w:bottom w:val="single" w:sz="4" w:space="0" w:color="auto"/>
            </w:tcBorders>
            <w:shd w:val="clear" w:color="auto" w:fill="F2F2F2" w:themeFill="background1" w:themeFillShade="F2"/>
            <w:vAlign w:val="bottom"/>
          </w:tcPr>
          <w:p w14:paraId="25ED41D4" w14:textId="77777777" w:rsidR="00476C8D" w:rsidRPr="00B052A0" w:rsidRDefault="00476C8D" w:rsidP="001E43E5">
            <w:pPr>
              <w:pStyle w:val="NoSpacing"/>
              <w:jc w:val="right"/>
              <w:rPr>
                <w:rFonts w:ascii="Times New Roman" w:hAnsi="Times New Roman" w:cs="Times New Roman"/>
                <w:b/>
                <w:szCs w:val="28"/>
              </w:rPr>
            </w:pPr>
          </w:p>
        </w:tc>
        <w:tc>
          <w:tcPr>
            <w:tcW w:w="265" w:type="dxa"/>
            <w:shd w:val="clear" w:color="auto" w:fill="F2F2F2" w:themeFill="background1" w:themeFillShade="F2"/>
            <w:vAlign w:val="bottom"/>
          </w:tcPr>
          <w:p w14:paraId="1A032E4C" w14:textId="77777777" w:rsidR="00476C8D" w:rsidRPr="00B052A0" w:rsidRDefault="00476C8D" w:rsidP="001E43E5">
            <w:pPr>
              <w:pStyle w:val="NoSpacing"/>
              <w:jc w:val="right"/>
              <w:rPr>
                <w:rFonts w:ascii="Times New Roman" w:hAnsi="Times New Roman" w:cs="Times New Roman"/>
                <w:b/>
                <w:szCs w:val="28"/>
              </w:rPr>
            </w:pPr>
          </w:p>
        </w:tc>
      </w:tr>
      <w:tr w:rsidR="00476C8D" w:rsidRPr="00B052A0" w14:paraId="238CCA2E" w14:textId="77777777" w:rsidTr="0048121F">
        <w:tc>
          <w:tcPr>
            <w:tcW w:w="14390" w:type="dxa"/>
            <w:gridSpan w:val="6"/>
            <w:shd w:val="clear" w:color="auto" w:fill="F2F2F2" w:themeFill="background1" w:themeFillShade="F2"/>
          </w:tcPr>
          <w:p w14:paraId="1D2B5C9E" w14:textId="227E33F2" w:rsidR="00476C8D" w:rsidRPr="00B052A0" w:rsidRDefault="00476C8D" w:rsidP="00476C8D">
            <w:pPr>
              <w:pStyle w:val="NoSpacing"/>
              <w:rPr>
                <w:rFonts w:ascii="Times New Roman" w:hAnsi="Times New Roman" w:cs="Times New Roman"/>
                <w:b/>
                <w:szCs w:val="28"/>
              </w:rPr>
            </w:pPr>
          </w:p>
        </w:tc>
      </w:tr>
      <w:tr w:rsidR="00476C8D" w:rsidRPr="00B052A0" w14:paraId="6A1A483B" w14:textId="77777777" w:rsidTr="0075451F">
        <w:trPr>
          <w:trHeight w:val="576"/>
        </w:trPr>
        <w:tc>
          <w:tcPr>
            <w:tcW w:w="7195" w:type="dxa"/>
            <w:gridSpan w:val="2"/>
            <w:tcBorders>
              <w:bottom w:val="single" w:sz="4" w:space="0" w:color="auto"/>
            </w:tcBorders>
            <w:shd w:val="clear" w:color="auto" w:fill="F2F2F2" w:themeFill="background1" w:themeFillShade="F2"/>
            <w:vAlign w:val="bottom"/>
          </w:tcPr>
          <w:p w14:paraId="6B3503B3" w14:textId="5E7163D1" w:rsidR="00476C8D" w:rsidRPr="00B052A0" w:rsidRDefault="00A66890" w:rsidP="00A66890">
            <w:pPr>
              <w:pStyle w:val="NoSpacing"/>
              <w:rPr>
                <w:rFonts w:ascii="Times New Roman" w:hAnsi="Times New Roman" w:cs="Times New Roman"/>
                <w:b/>
                <w:szCs w:val="28"/>
              </w:rPr>
            </w:pPr>
            <w:r w:rsidRPr="00B052A0">
              <w:rPr>
                <w:rFonts w:ascii="Times New Roman" w:hAnsi="Times New Roman" w:cs="Times New Roman"/>
                <w:b/>
                <w:szCs w:val="28"/>
              </w:rPr>
              <w:t xml:space="preserve">Needs Assessment </w:t>
            </w:r>
            <w:r w:rsidR="00181E66" w:rsidRPr="00B052A0">
              <w:rPr>
                <w:rFonts w:ascii="Times New Roman" w:hAnsi="Times New Roman" w:cs="Times New Roman"/>
                <w:b/>
                <w:szCs w:val="28"/>
              </w:rPr>
              <w:t xml:space="preserve">Lead </w:t>
            </w:r>
            <w:r w:rsidRPr="00B052A0">
              <w:rPr>
                <w:rFonts w:ascii="Times New Roman" w:hAnsi="Times New Roman" w:cs="Times New Roman"/>
                <w:b/>
                <w:szCs w:val="28"/>
              </w:rPr>
              <w:t>Co-</w:t>
            </w:r>
            <w:r w:rsidR="00476C8D" w:rsidRPr="00B052A0">
              <w:rPr>
                <w:rFonts w:ascii="Times New Roman" w:hAnsi="Times New Roman" w:cs="Times New Roman"/>
                <w:b/>
                <w:szCs w:val="28"/>
              </w:rPr>
              <w:t>Coordinator</w:t>
            </w:r>
            <w:r w:rsidR="00213F7F" w:rsidRPr="00B052A0">
              <w:rPr>
                <w:rFonts w:ascii="Times New Roman" w:hAnsi="Times New Roman" w:cs="Times New Roman"/>
                <w:b/>
                <w:szCs w:val="28"/>
              </w:rPr>
              <w:t>s</w:t>
            </w:r>
            <w:r w:rsidR="00476C8D" w:rsidRPr="00B052A0">
              <w:rPr>
                <w:rFonts w:ascii="Times New Roman" w:hAnsi="Times New Roman" w:cs="Times New Roman"/>
                <w:b/>
                <w:szCs w:val="28"/>
              </w:rPr>
              <w:t>:</w:t>
            </w:r>
          </w:p>
        </w:tc>
        <w:tc>
          <w:tcPr>
            <w:tcW w:w="6930" w:type="dxa"/>
            <w:gridSpan w:val="3"/>
            <w:tcBorders>
              <w:bottom w:val="single" w:sz="4" w:space="0" w:color="auto"/>
            </w:tcBorders>
            <w:shd w:val="clear" w:color="auto" w:fill="F2F2F2" w:themeFill="background1" w:themeFillShade="F2"/>
            <w:vAlign w:val="bottom"/>
          </w:tcPr>
          <w:p w14:paraId="6BDBE4AF" w14:textId="70E8D313" w:rsidR="00476C8D" w:rsidRPr="00B052A0" w:rsidRDefault="0075451F" w:rsidP="00476C8D">
            <w:pPr>
              <w:pStyle w:val="NoSpacing"/>
              <w:jc w:val="center"/>
              <w:rPr>
                <w:rFonts w:ascii="Times New Roman" w:hAnsi="Times New Roman" w:cs="Times New Roman"/>
                <w:b/>
                <w:szCs w:val="28"/>
              </w:rPr>
            </w:pPr>
            <w:r w:rsidRPr="00B052A0">
              <w:rPr>
                <w:rFonts w:ascii="Times New Roman" w:hAnsi="Times New Roman" w:cs="Times New Roman"/>
                <w:b/>
                <w:szCs w:val="28"/>
              </w:rPr>
              <w:t>Contact Information:</w:t>
            </w:r>
          </w:p>
        </w:tc>
        <w:tc>
          <w:tcPr>
            <w:tcW w:w="265" w:type="dxa"/>
            <w:tcBorders>
              <w:bottom w:val="single" w:sz="4" w:space="0" w:color="auto"/>
            </w:tcBorders>
            <w:shd w:val="clear" w:color="auto" w:fill="F2F2F2" w:themeFill="background1" w:themeFillShade="F2"/>
          </w:tcPr>
          <w:p w14:paraId="6DE0F4BF" w14:textId="77777777" w:rsidR="00476C8D" w:rsidRPr="00B052A0" w:rsidRDefault="00476C8D" w:rsidP="00476C8D">
            <w:pPr>
              <w:pStyle w:val="NoSpacing"/>
              <w:rPr>
                <w:rFonts w:ascii="Times New Roman" w:hAnsi="Times New Roman" w:cs="Times New Roman"/>
                <w:b/>
                <w:szCs w:val="28"/>
              </w:rPr>
            </w:pPr>
          </w:p>
        </w:tc>
      </w:tr>
      <w:tr w:rsidR="0075451F" w:rsidRPr="00B052A0" w14:paraId="1E139E87" w14:textId="77777777" w:rsidTr="0075451F">
        <w:trPr>
          <w:trHeight w:val="566"/>
        </w:trPr>
        <w:tc>
          <w:tcPr>
            <w:tcW w:w="7195"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08AD90D" w14:textId="77777777" w:rsidR="0075451F" w:rsidRPr="00B052A0" w:rsidRDefault="0075451F" w:rsidP="00A66890">
            <w:pPr>
              <w:pStyle w:val="NoSpacing"/>
              <w:rPr>
                <w:rFonts w:ascii="Times New Roman" w:hAnsi="Times New Roman" w:cs="Times New Roman"/>
                <w:b/>
                <w:szCs w:val="28"/>
              </w:rPr>
            </w:pPr>
            <w:r w:rsidRPr="00B052A0">
              <w:rPr>
                <w:rFonts w:ascii="Times New Roman" w:hAnsi="Times New Roman" w:cs="Times New Roman"/>
                <w:b/>
                <w:szCs w:val="28"/>
              </w:rPr>
              <w:t>Secondary:</w:t>
            </w:r>
          </w:p>
        </w:tc>
        <w:tc>
          <w:tcPr>
            <w:tcW w:w="7195"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0D520196" w14:textId="68145EEF" w:rsidR="0075451F" w:rsidRPr="00B052A0" w:rsidRDefault="0075451F" w:rsidP="00A66890">
            <w:pPr>
              <w:pStyle w:val="NoSpacing"/>
              <w:rPr>
                <w:rFonts w:ascii="Times New Roman" w:hAnsi="Times New Roman" w:cs="Times New Roman"/>
                <w:b/>
                <w:szCs w:val="28"/>
              </w:rPr>
            </w:pPr>
          </w:p>
        </w:tc>
      </w:tr>
      <w:tr w:rsidR="0075451F" w:rsidRPr="00B052A0" w14:paraId="0D565794" w14:textId="77777777" w:rsidTr="0075451F">
        <w:trPr>
          <w:trHeight w:val="720"/>
        </w:trPr>
        <w:tc>
          <w:tcPr>
            <w:tcW w:w="7195"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0D1C352C" w14:textId="77777777" w:rsidR="0075451F" w:rsidRPr="00B052A0" w:rsidRDefault="0075451F" w:rsidP="00A66890">
            <w:pPr>
              <w:pStyle w:val="NoSpacing"/>
              <w:rPr>
                <w:rFonts w:ascii="Times New Roman" w:hAnsi="Times New Roman" w:cs="Times New Roman"/>
                <w:b/>
                <w:szCs w:val="28"/>
              </w:rPr>
            </w:pPr>
            <w:r w:rsidRPr="00B052A0">
              <w:rPr>
                <w:rFonts w:ascii="Times New Roman" w:hAnsi="Times New Roman" w:cs="Times New Roman"/>
                <w:b/>
                <w:szCs w:val="28"/>
              </w:rPr>
              <w:t>Postsecondary:</w:t>
            </w:r>
          </w:p>
        </w:tc>
        <w:tc>
          <w:tcPr>
            <w:tcW w:w="7195"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0E131697" w14:textId="18338FB1" w:rsidR="0075451F" w:rsidRPr="00B052A0" w:rsidRDefault="0075451F" w:rsidP="00A66890">
            <w:pPr>
              <w:pStyle w:val="NoSpacing"/>
              <w:rPr>
                <w:rFonts w:ascii="Times New Roman" w:hAnsi="Times New Roman" w:cs="Times New Roman"/>
                <w:b/>
                <w:szCs w:val="28"/>
              </w:rPr>
            </w:pPr>
          </w:p>
        </w:tc>
      </w:tr>
    </w:tbl>
    <w:p w14:paraId="71B55C02" w14:textId="77777777" w:rsidR="00B83238" w:rsidRPr="00B052A0" w:rsidRDefault="00B83238" w:rsidP="00B83238"/>
    <w:p w14:paraId="5597B70E" w14:textId="77777777" w:rsidR="00476C8D" w:rsidRPr="00B052A0" w:rsidRDefault="00476C8D" w:rsidP="00B83238"/>
    <w:p w14:paraId="38567784" w14:textId="37FB550D" w:rsidR="00476C8D" w:rsidRDefault="00476C8D" w:rsidP="00B83238"/>
    <w:p w14:paraId="3FFAA0E6" w14:textId="0CFB74D8" w:rsidR="00882E80" w:rsidRDefault="00882E80" w:rsidP="00B83238"/>
    <w:p w14:paraId="25BE3B6B" w14:textId="0DFA2D26" w:rsidR="00882E80" w:rsidRDefault="00882E80" w:rsidP="00B83238"/>
    <w:p w14:paraId="51A2C3E6" w14:textId="6C423820" w:rsidR="00882E80" w:rsidRDefault="00882E80" w:rsidP="00B83238"/>
    <w:p w14:paraId="43702134" w14:textId="3FB6B237" w:rsidR="00882E80" w:rsidRDefault="00882E80" w:rsidP="00B83238"/>
    <w:p w14:paraId="5EDFB827" w14:textId="47A897A5" w:rsidR="00882E80" w:rsidRDefault="00882E80" w:rsidP="00B83238"/>
    <w:p w14:paraId="29CE68DD" w14:textId="6E99AA8B" w:rsidR="00882E80" w:rsidRDefault="00882E80" w:rsidP="00B83238"/>
    <w:p w14:paraId="1830828C" w14:textId="77777777" w:rsidR="00882E80" w:rsidRPr="00B052A0" w:rsidRDefault="00882E80" w:rsidP="00B83238"/>
    <w:p w14:paraId="6833DE37" w14:textId="77777777" w:rsidR="00476C8D" w:rsidRPr="00B052A0" w:rsidRDefault="00476C8D">
      <w:r w:rsidRPr="00B052A0">
        <w:br w:type="page"/>
      </w:r>
    </w:p>
    <w:p w14:paraId="28E0C6F6" w14:textId="73FFA643" w:rsidR="00476C8D" w:rsidRPr="00B052A0" w:rsidRDefault="000A0988" w:rsidP="008F68DD">
      <w:pPr>
        <w:pStyle w:val="Heading2"/>
      </w:pPr>
      <w:r>
        <w:lastRenderedPageBreak/>
        <w:t xml:space="preserve">Comprehensive </w:t>
      </w:r>
      <w:r w:rsidR="000620BC">
        <w:t>Regional</w:t>
      </w:r>
      <w:r>
        <w:t xml:space="preserve"> Needs Assessment</w:t>
      </w:r>
      <w:r w:rsidRPr="00B052A0">
        <w:t xml:space="preserve"> </w:t>
      </w:r>
      <w:r w:rsidR="00476C8D" w:rsidRPr="00B052A0">
        <w:t>Team</w:t>
      </w:r>
    </w:p>
    <w:p w14:paraId="523DA32F" w14:textId="77777777" w:rsidR="003E0658" w:rsidRPr="00B052A0" w:rsidRDefault="003E0658" w:rsidP="008F68DD">
      <w:pPr>
        <w:pStyle w:val="Heading2"/>
      </w:pPr>
    </w:p>
    <w:tbl>
      <w:tblPr>
        <w:tblStyle w:val="TableGrid"/>
        <w:tblW w:w="14035" w:type="dxa"/>
        <w:tblLayout w:type="fixed"/>
        <w:tblCellMar>
          <w:left w:w="115" w:type="dxa"/>
          <w:right w:w="115" w:type="dxa"/>
        </w:tblCellMar>
        <w:tblLook w:val="04A0" w:firstRow="1" w:lastRow="0" w:firstColumn="1" w:lastColumn="0" w:noHBand="0" w:noVBand="1"/>
      </w:tblPr>
      <w:tblGrid>
        <w:gridCol w:w="445"/>
        <w:gridCol w:w="2970"/>
        <w:gridCol w:w="3420"/>
        <w:gridCol w:w="3780"/>
        <w:gridCol w:w="3420"/>
      </w:tblGrid>
      <w:tr w:rsidR="00181E66" w:rsidRPr="00882E80" w14:paraId="5F6BF640" w14:textId="29BD4739" w:rsidTr="00882E80">
        <w:trPr>
          <w:trHeight w:val="602"/>
        </w:trPr>
        <w:tc>
          <w:tcPr>
            <w:tcW w:w="3415" w:type="dxa"/>
            <w:gridSpan w:val="2"/>
            <w:shd w:val="clear" w:color="auto" w:fill="DBDBDB" w:themeFill="text2" w:themeFillTint="66"/>
            <w:vAlign w:val="center"/>
          </w:tcPr>
          <w:p w14:paraId="21AA176B" w14:textId="77777777" w:rsidR="00181E66" w:rsidRPr="00882E80" w:rsidRDefault="00181E66" w:rsidP="003E0658">
            <w:pPr>
              <w:pBdr>
                <w:top w:val="nil"/>
                <w:left w:val="nil"/>
                <w:bottom w:val="nil"/>
                <w:right w:val="nil"/>
                <w:between w:val="nil"/>
                <w:bar w:val="nil"/>
              </w:pBdr>
              <w:jc w:val="center"/>
              <w:rPr>
                <w:rFonts w:ascii="Times New Roman" w:eastAsia="Arial Unicode MS" w:hAnsi="Times New Roman" w:cs="Times New Roman"/>
                <w:bdr w:val="nil"/>
              </w:rPr>
            </w:pPr>
            <w:r w:rsidRPr="00882E80">
              <w:rPr>
                <w:rFonts w:ascii="Times New Roman" w:eastAsia="Arial Unicode MS" w:hAnsi="Times New Roman" w:cs="Times New Roman"/>
                <w:bdr w:val="nil"/>
              </w:rPr>
              <w:t>Representative</w:t>
            </w:r>
          </w:p>
        </w:tc>
        <w:tc>
          <w:tcPr>
            <w:tcW w:w="3420" w:type="dxa"/>
            <w:shd w:val="clear" w:color="auto" w:fill="DBDBDB" w:themeFill="text2" w:themeFillTint="66"/>
            <w:vAlign w:val="center"/>
          </w:tcPr>
          <w:p w14:paraId="15513971" w14:textId="77777777" w:rsidR="00181E66" w:rsidRPr="00882E80" w:rsidRDefault="00181E66" w:rsidP="003E0658">
            <w:pPr>
              <w:pBdr>
                <w:top w:val="nil"/>
                <w:left w:val="nil"/>
                <w:bottom w:val="nil"/>
                <w:right w:val="nil"/>
                <w:between w:val="nil"/>
                <w:bar w:val="nil"/>
              </w:pBdr>
              <w:jc w:val="center"/>
              <w:rPr>
                <w:rFonts w:ascii="Times New Roman" w:eastAsia="Arial Unicode MS" w:hAnsi="Times New Roman" w:cs="Times New Roman"/>
                <w:b/>
                <w:bdr w:val="nil"/>
              </w:rPr>
            </w:pPr>
            <w:r w:rsidRPr="00882E80">
              <w:rPr>
                <w:rFonts w:ascii="Times New Roman" w:eastAsia="Arial Unicode MS" w:hAnsi="Times New Roman" w:cs="Times New Roman"/>
                <w:b/>
                <w:bdr w:val="nil"/>
              </w:rPr>
              <w:t>Name</w:t>
            </w:r>
          </w:p>
        </w:tc>
        <w:tc>
          <w:tcPr>
            <w:tcW w:w="3780" w:type="dxa"/>
            <w:shd w:val="clear" w:color="auto" w:fill="DBDBDB" w:themeFill="text2" w:themeFillTint="66"/>
            <w:vAlign w:val="center"/>
          </w:tcPr>
          <w:p w14:paraId="68156829" w14:textId="47DA5A0C" w:rsidR="00181E66" w:rsidRPr="00882E80" w:rsidRDefault="00181E66" w:rsidP="003E0658">
            <w:pPr>
              <w:pBdr>
                <w:top w:val="nil"/>
                <w:left w:val="nil"/>
                <w:bottom w:val="nil"/>
                <w:right w:val="nil"/>
                <w:between w:val="nil"/>
                <w:bar w:val="nil"/>
              </w:pBdr>
              <w:jc w:val="center"/>
              <w:rPr>
                <w:rFonts w:ascii="Times New Roman" w:eastAsia="Arial Unicode MS" w:hAnsi="Times New Roman" w:cs="Times New Roman"/>
                <w:b/>
                <w:bdr w:val="nil"/>
              </w:rPr>
            </w:pPr>
            <w:r w:rsidRPr="00882E80">
              <w:rPr>
                <w:rFonts w:ascii="Times New Roman" w:eastAsia="Arial Unicode MS" w:hAnsi="Times New Roman" w:cs="Times New Roman"/>
                <w:b/>
                <w:bdr w:val="nil"/>
              </w:rPr>
              <w:t>Institution and Position</w:t>
            </w:r>
          </w:p>
        </w:tc>
        <w:tc>
          <w:tcPr>
            <w:tcW w:w="3420" w:type="dxa"/>
            <w:shd w:val="clear" w:color="auto" w:fill="DBDBDB" w:themeFill="text2" w:themeFillTint="66"/>
            <w:vAlign w:val="center"/>
          </w:tcPr>
          <w:p w14:paraId="5D621984" w14:textId="4C0CB153" w:rsidR="00181E66" w:rsidRPr="00882E80" w:rsidRDefault="00181E66" w:rsidP="00E26A56">
            <w:pPr>
              <w:jc w:val="center"/>
              <w:rPr>
                <w:rFonts w:ascii="Times New Roman" w:hAnsi="Times New Roman" w:cs="Times New Roman"/>
                <w:b/>
              </w:rPr>
            </w:pPr>
            <w:r w:rsidRPr="00882E80">
              <w:rPr>
                <w:rFonts w:ascii="Times New Roman" w:eastAsia="Arial Unicode MS" w:hAnsi="Times New Roman" w:cs="Times New Roman"/>
                <w:b/>
                <w:bdr w:val="nil"/>
              </w:rPr>
              <w:t>Responsibility</w:t>
            </w:r>
          </w:p>
        </w:tc>
      </w:tr>
      <w:tr w:rsidR="00181E66" w:rsidRPr="00882E80" w14:paraId="2A73D4F9" w14:textId="1779C58E" w:rsidTr="001E0842">
        <w:trPr>
          <w:trHeight w:val="890"/>
        </w:trPr>
        <w:tc>
          <w:tcPr>
            <w:tcW w:w="445" w:type="dxa"/>
            <w:vMerge w:val="restart"/>
            <w:shd w:val="clear" w:color="auto" w:fill="DBDBDB" w:themeFill="text2" w:themeFillTint="66"/>
            <w:textDirection w:val="btLr"/>
            <w:vAlign w:val="center"/>
          </w:tcPr>
          <w:p w14:paraId="4CDF19C2" w14:textId="6BFAB3A9" w:rsidR="00181E66" w:rsidRPr="00630F99" w:rsidRDefault="007A56B5" w:rsidP="00D228B7">
            <w:pPr>
              <w:ind w:left="113" w:right="113"/>
              <w:jc w:val="center"/>
              <w:rPr>
                <w:rFonts w:ascii="Times New Roman" w:hAnsi="Times New Roman" w:cs="Times New Roman"/>
                <w:sz w:val="22"/>
                <w:szCs w:val="22"/>
              </w:rPr>
            </w:pPr>
            <w:r w:rsidRPr="00630F99">
              <w:rPr>
                <w:rFonts w:ascii="Times New Roman" w:hAnsi="Times New Roman" w:cs="Times New Roman"/>
                <w:sz w:val="22"/>
                <w:szCs w:val="22"/>
              </w:rPr>
              <w:t>Co</w:t>
            </w:r>
            <w:r w:rsidR="00181E66" w:rsidRPr="00630F99">
              <w:rPr>
                <w:rFonts w:ascii="Times New Roman" w:hAnsi="Times New Roman" w:cs="Times New Roman"/>
                <w:sz w:val="22"/>
                <w:szCs w:val="22"/>
              </w:rPr>
              <w:t>-Coordinators</w:t>
            </w:r>
          </w:p>
        </w:tc>
        <w:tc>
          <w:tcPr>
            <w:tcW w:w="2970" w:type="dxa"/>
            <w:shd w:val="clear" w:color="auto" w:fill="DBDBDB" w:themeFill="text2" w:themeFillTint="66"/>
            <w:vAlign w:val="center"/>
          </w:tcPr>
          <w:p w14:paraId="4BD2D8D4" w14:textId="75336A70" w:rsidR="00181E66" w:rsidRPr="00882E80" w:rsidRDefault="00181E66" w:rsidP="003E0658">
            <w:pPr>
              <w:pBdr>
                <w:top w:val="nil"/>
                <w:left w:val="nil"/>
                <w:bottom w:val="nil"/>
                <w:right w:val="nil"/>
                <w:between w:val="nil"/>
                <w:bar w:val="nil"/>
              </w:pBdr>
              <w:jc w:val="center"/>
              <w:rPr>
                <w:rFonts w:ascii="Times New Roman" w:eastAsia="Arial Unicode MS" w:hAnsi="Times New Roman" w:cs="Times New Roman"/>
                <w:bdr w:val="nil"/>
              </w:rPr>
            </w:pPr>
            <w:r w:rsidRPr="00882E80">
              <w:rPr>
                <w:rFonts w:ascii="Times New Roman" w:eastAsia="Arial Unicode MS" w:hAnsi="Times New Roman" w:cs="Times New Roman"/>
                <w:bdr w:val="nil"/>
              </w:rPr>
              <w:t>Postsecond</w:t>
            </w:r>
            <w:r w:rsidR="0075451F" w:rsidRPr="00882E80">
              <w:rPr>
                <w:rFonts w:ascii="Times New Roman" w:eastAsia="Arial Unicode MS" w:hAnsi="Times New Roman" w:cs="Times New Roman"/>
                <w:bdr w:val="nil"/>
              </w:rPr>
              <w:t>ary Perkins Grant Coordinator</w:t>
            </w:r>
          </w:p>
        </w:tc>
        <w:tc>
          <w:tcPr>
            <w:tcW w:w="3420" w:type="dxa"/>
            <w:vAlign w:val="center"/>
          </w:tcPr>
          <w:p w14:paraId="72D52636" w14:textId="77777777" w:rsidR="00181E66" w:rsidRPr="00882E80" w:rsidRDefault="00181E66" w:rsidP="00476C8D">
            <w:pPr>
              <w:pBdr>
                <w:top w:val="nil"/>
                <w:left w:val="nil"/>
                <w:bottom w:val="nil"/>
                <w:right w:val="nil"/>
                <w:between w:val="nil"/>
                <w:bar w:val="nil"/>
              </w:pBdr>
              <w:jc w:val="center"/>
              <w:rPr>
                <w:rFonts w:ascii="Times New Roman" w:eastAsia="Arial Unicode MS" w:hAnsi="Times New Roman" w:cs="Times New Roman"/>
                <w:bdr w:val="nil"/>
              </w:rPr>
            </w:pPr>
          </w:p>
        </w:tc>
        <w:tc>
          <w:tcPr>
            <w:tcW w:w="3780" w:type="dxa"/>
            <w:vAlign w:val="center"/>
          </w:tcPr>
          <w:p w14:paraId="7627E6B7" w14:textId="77777777" w:rsidR="00181E66" w:rsidRPr="00882E80" w:rsidRDefault="00181E66" w:rsidP="00476C8D">
            <w:pPr>
              <w:pBdr>
                <w:top w:val="nil"/>
                <w:left w:val="nil"/>
                <w:bottom w:val="nil"/>
                <w:right w:val="nil"/>
                <w:between w:val="nil"/>
                <w:bar w:val="nil"/>
              </w:pBdr>
              <w:jc w:val="center"/>
              <w:rPr>
                <w:rFonts w:ascii="Times New Roman" w:eastAsia="Arial Unicode MS" w:hAnsi="Times New Roman" w:cs="Times New Roman"/>
                <w:bdr w:val="nil"/>
              </w:rPr>
            </w:pPr>
          </w:p>
        </w:tc>
        <w:tc>
          <w:tcPr>
            <w:tcW w:w="3420" w:type="dxa"/>
          </w:tcPr>
          <w:p w14:paraId="359CA1F1" w14:textId="77777777" w:rsidR="00181E66" w:rsidRPr="00882E80" w:rsidRDefault="00181E66" w:rsidP="00476C8D">
            <w:pPr>
              <w:jc w:val="center"/>
              <w:rPr>
                <w:rFonts w:ascii="Times New Roman" w:hAnsi="Times New Roman" w:cs="Times New Roman"/>
              </w:rPr>
            </w:pPr>
          </w:p>
        </w:tc>
      </w:tr>
      <w:tr w:rsidR="00181E66" w:rsidRPr="00882E80" w14:paraId="151314BC" w14:textId="77777777" w:rsidTr="00630F99">
        <w:trPr>
          <w:trHeight w:val="908"/>
        </w:trPr>
        <w:tc>
          <w:tcPr>
            <w:tcW w:w="445" w:type="dxa"/>
            <w:vMerge/>
            <w:shd w:val="clear" w:color="auto" w:fill="DBDBDB" w:themeFill="text2" w:themeFillTint="66"/>
            <w:vAlign w:val="center"/>
          </w:tcPr>
          <w:p w14:paraId="72F3012C" w14:textId="6F80F7E2" w:rsidR="00181E66" w:rsidRPr="00882E80" w:rsidRDefault="00181E66" w:rsidP="003E0658">
            <w:pPr>
              <w:jc w:val="center"/>
              <w:rPr>
                <w:rFonts w:ascii="Times New Roman" w:hAnsi="Times New Roman" w:cs="Times New Roman"/>
              </w:rPr>
            </w:pPr>
          </w:p>
        </w:tc>
        <w:tc>
          <w:tcPr>
            <w:tcW w:w="2970" w:type="dxa"/>
            <w:shd w:val="clear" w:color="auto" w:fill="DBDBDB" w:themeFill="text2" w:themeFillTint="66"/>
            <w:vAlign w:val="center"/>
          </w:tcPr>
          <w:p w14:paraId="07963600" w14:textId="7CCAF4CA" w:rsidR="00181E66" w:rsidRPr="00882E80" w:rsidRDefault="00181E66" w:rsidP="003E0658">
            <w:pPr>
              <w:jc w:val="center"/>
              <w:rPr>
                <w:rFonts w:ascii="Times New Roman" w:hAnsi="Times New Roman" w:cs="Times New Roman"/>
              </w:rPr>
            </w:pPr>
            <w:r w:rsidRPr="00882E80">
              <w:rPr>
                <w:rFonts w:ascii="Times New Roman" w:eastAsia="Arial Unicode MS" w:hAnsi="Times New Roman" w:cs="Times New Roman"/>
                <w:bdr w:val="nil"/>
              </w:rPr>
              <w:t>Secondary</w:t>
            </w:r>
            <w:r w:rsidR="0075451F" w:rsidRPr="00882E80">
              <w:rPr>
                <w:rFonts w:ascii="Times New Roman" w:eastAsia="Arial Unicode MS" w:hAnsi="Times New Roman" w:cs="Times New Roman"/>
                <w:bdr w:val="nil"/>
              </w:rPr>
              <w:t xml:space="preserve"> Perkins Grant Coordinator</w:t>
            </w:r>
          </w:p>
        </w:tc>
        <w:tc>
          <w:tcPr>
            <w:tcW w:w="3420" w:type="dxa"/>
            <w:vAlign w:val="center"/>
          </w:tcPr>
          <w:p w14:paraId="28A260FD" w14:textId="77777777" w:rsidR="00181E66" w:rsidRPr="00882E80" w:rsidRDefault="00181E66" w:rsidP="00476C8D">
            <w:pPr>
              <w:jc w:val="center"/>
              <w:rPr>
                <w:rFonts w:ascii="Times New Roman" w:hAnsi="Times New Roman" w:cs="Times New Roman"/>
              </w:rPr>
            </w:pPr>
          </w:p>
        </w:tc>
        <w:tc>
          <w:tcPr>
            <w:tcW w:w="3780" w:type="dxa"/>
            <w:vAlign w:val="center"/>
          </w:tcPr>
          <w:p w14:paraId="786F8C38" w14:textId="77777777" w:rsidR="00181E66" w:rsidRPr="00882E80" w:rsidRDefault="00181E66" w:rsidP="00476C8D">
            <w:pPr>
              <w:jc w:val="center"/>
              <w:rPr>
                <w:rFonts w:ascii="Times New Roman" w:hAnsi="Times New Roman" w:cs="Times New Roman"/>
              </w:rPr>
            </w:pPr>
          </w:p>
        </w:tc>
        <w:tc>
          <w:tcPr>
            <w:tcW w:w="3420" w:type="dxa"/>
          </w:tcPr>
          <w:p w14:paraId="53EF0EAE" w14:textId="77777777" w:rsidR="00181E66" w:rsidRPr="00882E80" w:rsidRDefault="00181E66" w:rsidP="00476C8D">
            <w:pPr>
              <w:jc w:val="center"/>
              <w:rPr>
                <w:rFonts w:ascii="Times New Roman" w:hAnsi="Times New Roman" w:cs="Times New Roman"/>
              </w:rPr>
            </w:pPr>
          </w:p>
        </w:tc>
      </w:tr>
      <w:tr w:rsidR="00181E66" w:rsidRPr="00882E80" w14:paraId="1C6604AB" w14:textId="54FD6DB8" w:rsidTr="00F25B4A">
        <w:trPr>
          <w:trHeight w:val="422"/>
        </w:trPr>
        <w:tc>
          <w:tcPr>
            <w:tcW w:w="3415" w:type="dxa"/>
            <w:gridSpan w:val="2"/>
            <w:shd w:val="clear" w:color="auto" w:fill="DBDBDB" w:themeFill="text2" w:themeFillTint="66"/>
            <w:vAlign w:val="center"/>
          </w:tcPr>
          <w:p w14:paraId="38BE1F89" w14:textId="7FDACE61" w:rsidR="00181E66" w:rsidRPr="00882E80" w:rsidRDefault="00F25B4A" w:rsidP="003E0658">
            <w:pPr>
              <w:pBdr>
                <w:top w:val="nil"/>
                <w:left w:val="nil"/>
                <w:bottom w:val="nil"/>
                <w:right w:val="nil"/>
                <w:between w:val="nil"/>
                <w:bar w:val="nil"/>
              </w:pBdr>
              <w:jc w:val="center"/>
              <w:rPr>
                <w:rFonts w:ascii="Times New Roman" w:eastAsia="Arial Unicode MS" w:hAnsi="Times New Roman" w:cs="Times New Roman"/>
                <w:bdr w:val="nil"/>
              </w:rPr>
            </w:pPr>
            <w:r>
              <w:rPr>
                <w:rFonts w:ascii="Times New Roman" w:eastAsia="Arial Unicode MS" w:hAnsi="Times New Roman" w:cs="Times New Roman"/>
                <w:bdr w:val="nil"/>
              </w:rPr>
              <w:t>Teacher(s)</w:t>
            </w:r>
            <w:r w:rsidR="00F24D24">
              <w:rPr>
                <w:rFonts w:ascii="Times New Roman" w:eastAsia="Arial Unicode MS" w:hAnsi="Times New Roman" w:cs="Times New Roman"/>
                <w:bdr w:val="nil"/>
              </w:rPr>
              <w:t xml:space="preserve"> - Secondary</w:t>
            </w:r>
          </w:p>
        </w:tc>
        <w:tc>
          <w:tcPr>
            <w:tcW w:w="3420" w:type="dxa"/>
            <w:vAlign w:val="center"/>
          </w:tcPr>
          <w:p w14:paraId="70CCA4C1" w14:textId="77777777" w:rsidR="00181E66" w:rsidRPr="00882E80" w:rsidRDefault="00181E66" w:rsidP="00476C8D">
            <w:pPr>
              <w:pBdr>
                <w:top w:val="nil"/>
                <w:left w:val="nil"/>
                <w:bottom w:val="nil"/>
                <w:right w:val="nil"/>
                <w:between w:val="nil"/>
                <w:bar w:val="nil"/>
              </w:pBdr>
              <w:jc w:val="center"/>
              <w:rPr>
                <w:rFonts w:ascii="Times New Roman" w:eastAsia="Arial Unicode MS" w:hAnsi="Times New Roman" w:cs="Times New Roman"/>
                <w:bdr w:val="nil"/>
              </w:rPr>
            </w:pPr>
          </w:p>
        </w:tc>
        <w:tc>
          <w:tcPr>
            <w:tcW w:w="3780" w:type="dxa"/>
            <w:vAlign w:val="center"/>
          </w:tcPr>
          <w:p w14:paraId="75D98615" w14:textId="77777777" w:rsidR="00181E66" w:rsidRPr="00882E80" w:rsidRDefault="00181E66" w:rsidP="00476C8D">
            <w:pPr>
              <w:pBdr>
                <w:top w:val="nil"/>
                <w:left w:val="nil"/>
                <w:bottom w:val="nil"/>
                <w:right w:val="nil"/>
                <w:between w:val="nil"/>
                <w:bar w:val="nil"/>
              </w:pBdr>
              <w:jc w:val="center"/>
              <w:rPr>
                <w:rFonts w:ascii="Times New Roman" w:eastAsia="Arial Unicode MS" w:hAnsi="Times New Roman" w:cs="Times New Roman"/>
                <w:bdr w:val="nil"/>
              </w:rPr>
            </w:pPr>
          </w:p>
        </w:tc>
        <w:tc>
          <w:tcPr>
            <w:tcW w:w="3420" w:type="dxa"/>
          </w:tcPr>
          <w:p w14:paraId="19671D83" w14:textId="77777777" w:rsidR="00181E66" w:rsidRPr="00882E80" w:rsidRDefault="00181E66" w:rsidP="00476C8D">
            <w:pPr>
              <w:jc w:val="center"/>
              <w:rPr>
                <w:rFonts w:ascii="Times New Roman" w:hAnsi="Times New Roman" w:cs="Times New Roman"/>
              </w:rPr>
            </w:pPr>
          </w:p>
        </w:tc>
      </w:tr>
      <w:tr w:rsidR="00181E66" w:rsidRPr="00882E80" w14:paraId="4BB5C792" w14:textId="23E3F31F" w:rsidTr="00F25B4A">
        <w:trPr>
          <w:trHeight w:val="440"/>
        </w:trPr>
        <w:tc>
          <w:tcPr>
            <w:tcW w:w="3415" w:type="dxa"/>
            <w:gridSpan w:val="2"/>
            <w:shd w:val="clear" w:color="auto" w:fill="DBDBDB" w:themeFill="text2" w:themeFillTint="66"/>
            <w:vAlign w:val="center"/>
          </w:tcPr>
          <w:p w14:paraId="10CDD948" w14:textId="2D295ACB" w:rsidR="00181E66" w:rsidRPr="00882E80" w:rsidRDefault="00F25B4A" w:rsidP="00F24D24">
            <w:pPr>
              <w:pBdr>
                <w:top w:val="nil"/>
                <w:left w:val="nil"/>
                <w:bottom w:val="nil"/>
                <w:right w:val="nil"/>
                <w:between w:val="nil"/>
                <w:bar w:val="nil"/>
              </w:pBdr>
              <w:jc w:val="center"/>
              <w:rPr>
                <w:rFonts w:ascii="Times New Roman" w:eastAsia="Arial Unicode MS" w:hAnsi="Times New Roman" w:cs="Times New Roman"/>
                <w:bdr w:val="nil"/>
              </w:rPr>
            </w:pPr>
            <w:r>
              <w:rPr>
                <w:rFonts w:ascii="Times New Roman" w:eastAsia="Arial Unicode MS" w:hAnsi="Times New Roman" w:cs="Times New Roman"/>
                <w:bdr w:val="nil"/>
              </w:rPr>
              <w:t>Faculty</w:t>
            </w:r>
            <w:r w:rsidR="00F24D24">
              <w:rPr>
                <w:rFonts w:ascii="Times New Roman" w:eastAsia="Arial Unicode MS" w:hAnsi="Times New Roman" w:cs="Times New Roman"/>
                <w:bdr w:val="nil"/>
              </w:rPr>
              <w:t xml:space="preserve"> - Postsecondary</w:t>
            </w:r>
          </w:p>
        </w:tc>
        <w:tc>
          <w:tcPr>
            <w:tcW w:w="3420" w:type="dxa"/>
            <w:vAlign w:val="center"/>
          </w:tcPr>
          <w:p w14:paraId="44156BBC" w14:textId="77777777" w:rsidR="00181E66" w:rsidRPr="00882E80" w:rsidRDefault="00181E66" w:rsidP="00476C8D">
            <w:pPr>
              <w:pBdr>
                <w:top w:val="nil"/>
                <w:left w:val="nil"/>
                <w:bottom w:val="nil"/>
                <w:right w:val="nil"/>
                <w:between w:val="nil"/>
                <w:bar w:val="nil"/>
              </w:pBdr>
              <w:jc w:val="center"/>
              <w:rPr>
                <w:rFonts w:ascii="Times New Roman" w:eastAsia="Arial Unicode MS" w:hAnsi="Times New Roman" w:cs="Times New Roman"/>
                <w:bdr w:val="nil"/>
              </w:rPr>
            </w:pPr>
          </w:p>
        </w:tc>
        <w:tc>
          <w:tcPr>
            <w:tcW w:w="3780" w:type="dxa"/>
            <w:vAlign w:val="center"/>
          </w:tcPr>
          <w:p w14:paraId="04D2D734" w14:textId="77777777" w:rsidR="00181E66" w:rsidRPr="00882E80" w:rsidRDefault="00181E66" w:rsidP="00476C8D">
            <w:pPr>
              <w:pBdr>
                <w:top w:val="nil"/>
                <w:left w:val="nil"/>
                <w:bottom w:val="nil"/>
                <w:right w:val="nil"/>
                <w:between w:val="nil"/>
                <w:bar w:val="nil"/>
              </w:pBdr>
              <w:jc w:val="center"/>
              <w:rPr>
                <w:rFonts w:ascii="Times New Roman" w:eastAsia="Arial Unicode MS" w:hAnsi="Times New Roman" w:cs="Times New Roman"/>
                <w:bdr w:val="nil"/>
              </w:rPr>
            </w:pPr>
          </w:p>
        </w:tc>
        <w:tc>
          <w:tcPr>
            <w:tcW w:w="3420" w:type="dxa"/>
          </w:tcPr>
          <w:p w14:paraId="7AF2BF81" w14:textId="77777777" w:rsidR="00181E66" w:rsidRPr="00882E80" w:rsidRDefault="00181E66" w:rsidP="00476C8D">
            <w:pPr>
              <w:jc w:val="center"/>
              <w:rPr>
                <w:rFonts w:ascii="Times New Roman" w:hAnsi="Times New Roman" w:cs="Times New Roman"/>
              </w:rPr>
            </w:pPr>
          </w:p>
        </w:tc>
      </w:tr>
      <w:tr w:rsidR="00181E66" w:rsidRPr="00882E80" w14:paraId="313379F4" w14:textId="4DA9B07F" w:rsidTr="00F25B4A">
        <w:trPr>
          <w:trHeight w:val="440"/>
        </w:trPr>
        <w:tc>
          <w:tcPr>
            <w:tcW w:w="3415" w:type="dxa"/>
            <w:gridSpan w:val="2"/>
            <w:shd w:val="clear" w:color="auto" w:fill="DBDBDB" w:themeFill="text2" w:themeFillTint="66"/>
            <w:vAlign w:val="center"/>
          </w:tcPr>
          <w:p w14:paraId="17B5FAA4" w14:textId="4073F8AB" w:rsidR="00181E66" w:rsidRPr="00882E80" w:rsidRDefault="00181E66" w:rsidP="007E39A6">
            <w:pPr>
              <w:pBdr>
                <w:top w:val="nil"/>
                <w:left w:val="nil"/>
                <w:bottom w:val="nil"/>
                <w:right w:val="nil"/>
                <w:between w:val="nil"/>
                <w:bar w:val="nil"/>
              </w:pBdr>
              <w:jc w:val="center"/>
              <w:rPr>
                <w:rFonts w:ascii="Times New Roman" w:eastAsia="Arial Unicode MS" w:hAnsi="Times New Roman" w:cs="Times New Roman"/>
                <w:bdr w:val="nil"/>
              </w:rPr>
            </w:pPr>
            <w:r w:rsidRPr="00882E80">
              <w:rPr>
                <w:rFonts w:ascii="Times New Roman" w:eastAsia="Arial Unicode MS" w:hAnsi="Times New Roman" w:cs="Times New Roman"/>
                <w:bdr w:val="nil"/>
              </w:rPr>
              <w:t>Secondary Administration</w:t>
            </w:r>
          </w:p>
        </w:tc>
        <w:tc>
          <w:tcPr>
            <w:tcW w:w="3420" w:type="dxa"/>
            <w:vAlign w:val="center"/>
          </w:tcPr>
          <w:p w14:paraId="3B5D2DCF" w14:textId="77777777" w:rsidR="00181E66" w:rsidRPr="00882E80" w:rsidRDefault="00181E66" w:rsidP="00476C8D">
            <w:pPr>
              <w:pBdr>
                <w:top w:val="nil"/>
                <w:left w:val="nil"/>
                <w:bottom w:val="nil"/>
                <w:right w:val="nil"/>
                <w:between w:val="nil"/>
                <w:bar w:val="nil"/>
              </w:pBdr>
              <w:jc w:val="center"/>
              <w:rPr>
                <w:rFonts w:ascii="Times New Roman" w:eastAsia="Arial Unicode MS" w:hAnsi="Times New Roman" w:cs="Times New Roman"/>
                <w:bdr w:val="nil"/>
              </w:rPr>
            </w:pPr>
          </w:p>
        </w:tc>
        <w:tc>
          <w:tcPr>
            <w:tcW w:w="3780" w:type="dxa"/>
            <w:vAlign w:val="center"/>
          </w:tcPr>
          <w:p w14:paraId="00B33BF0" w14:textId="77777777" w:rsidR="00181E66" w:rsidRPr="00882E80" w:rsidRDefault="00181E66" w:rsidP="00476C8D">
            <w:pPr>
              <w:pBdr>
                <w:top w:val="nil"/>
                <w:left w:val="nil"/>
                <w:bottom w:val="nil"/>
                <w:right w:val="nil"/>
                <w:between w:val="nil"/>
                <w:bar w:val="nil"/>
              </w:pBdr>
              <w:jc w:val="center"/>
              <w:rPr>
                <w:rFonts w:ascii="Times New Roman" w:eastAsia="Arial Unicode MS" w:hAnsi="Times New Roman" w:cs="Times New Roman"/>
                <w:bdr w:val="nil"/>
              </w:rPr>
            </w:pPr>
          </w:p>
        </w:tc>
        <w:tc>
          <w:tcPr>
            <w:tcW w:w="3420" w:type="dxa"/>
          </w:tcPr>
          <w:p w14:paraId="01E4E310" w14:textId="77777777" w:rsidR="00181E66" w:rsidRPr="00882E80" w:rsidRDefault="00181E66" w:rsidP="00476C8D">
            <w:pPr>
              <w:jc w:val="center"/>
              <w:rPr>
                <w:rFonts w:ascii="Times New Roman" w:hAnsi="Times New Roman" w:cs="Times New Roman"/>
              </w:rPr>
            </w:pPr>
          </w:p>
        </w:tc>
      </w:tr>
      <w:tr w:rsidR="00F25B4A" w:rsidRPr="00882E80" w14:paraId="2CE65857" w14:textId="77777777" w:rsidTr="00882E80">
        <w:trPr>
          <w:trHeight w:val="521"/>
        </w:trPr>
        <w:tc>
          <w:tcPr>
            <w:tcW w:w="3415" w:type="dxa"/>
            <w:gridSpan w:val="2"/>
            <w:shd w:val="clear" w:color="auto" w:fill="DBDBDB" w:themeFill="text2" w:themeFillTint="66"/>
            <w:vAlign w:val="center"/>
          </w:tcPr>
          <w:p w14:paraId="2C707351" w14:textId="4E60A914" w:rsidR="00F25B4A" w:rsidRPr="00882E80" w:rsidRDefault="00F25B4A" w:rsidP="007E39A6">
            <w:pPr>
              <w:jc w:val="center"/>
            </w:pPr>
            <w:r>
              <w:t>Postsecondary Administration</w:t>
            </w:r>
          </w:p>
        </w:tc>
        <w:tc>
          <w:tcPr>
            <w:tcW w:w="3420" w:type="dxa"/>
            <w:vAlign w:val="center"/>
          </w:tcPr>
          <w:p w14:paraId="7104BB45" w14:textId="77777777" w:rsidR="00F25B4A" w:rsidRPr="00882E80" w:rsidRDefault="00F25B4A" w:rsidP="00476C8D">
            <w:pPr>
              <w:jc w:val="center"/>
            </w:pPr>
          </w:p>
        </w:tc>
        <w:tc>
          <w:tcPr>
            <w:tcW w:w="3780" w:type="dxa"/>
            <w:vAlign w:val="center"/>
          </w:tcPr>
          <w:p w14:paraId="5D9145E5" w14:textId="77777777" w:rsidR="00F25B4A" w:rsidRPr="00882E80" w:rsidRDefault="00F25B4A" w:rsidP="00476C8D">
            <w:pPr>
              <w:jc w:val="center"/>
            </w:pPr>
          </w:p>
        </w:tc>
        <w:tc>
          <w:tcPr>
            <w:tcW w:w="3420" w:type="dxa"/>
          </w:tcPr>
          <w:p w14:paraId="29333789" w14:textId="77777777" w:rsidR="00F25B4A" w:rsidRPr="00882E80" w:rsidRDefault="00F25B4A" w:rsidP="00476C8D">
            <w:pPr>
              <w:jc w:val="center"/>
            </w:pPr>
          </w:p>
        </w:tc>
      </w:tr>
      <w:tr w:rsidR="00F25B4A" w:rsidRPr="00882E80" w14:paraId="2F620228" w14:textId="77777777" w:rsidTr="00882E80">
        <w:trPr>
          <w:trHeight w:val="701"/>
        </w:trPr>
        <w:tc>
          <w:tcPr>
            <w:tcW w:w="3415" w:type="dxa"/>
            <w:gridSpan w:val="2"/>
            <w:shd w:val="clear" w:color="auto" w:fill="DBDBDB" w:themeFill="text2" w:themeFillTint="66"/>
            <w:vAlign w:val="center"/>
          </w:tcPr>
          <w:p w14:paraId="3EFF1828" w14:textId="75F743B2" w:rsidR="00F25B4A" w:rsidRPr="00882E80" w:rsidRDefault="00F25B4A" w:rsidP="003E0658">
            <w:pPr>
              <w:jc w:val="center"/>
            </w:pPr>
            <w:r>
              <w:t>Specialized instructional support and paraprofessional(s)</w:t>
            </w:r>
          </w:p>
        </w:tc>
        <w:tc>
          <w:tcPr>
            <w:tcW w:w="3420" w:type="dxa"/>
            <w:vAlign w:val="center"/>
          </w:tcPr>
          <w:p w14:paraId="5B4E7D69" w14:textId="77777777" w:rsidR="00F25B4A" w:rsidRPr="00882E80" w:rsidRDefault="00F25B4A" w:rsidP="00476C8D">
            <w:pPr>
              <w:jc w:val="center"/>
            </w:pPr>
          </w:p>
        </w:tc>
        <w:tc>
          <w:tcPr>
            <w:tcW w:w="3780" w:type="dxa"/>
            <w:vAlign w:val="center"/>
          </w:tcPr>
          <w:p w14:paraId="6D2E1EE7" w14:textId="77777777" w:rsidR="00F25B4A" w:rsidRPr="00882E80" w:rsidRDefault="00F25B4A" w:rsidP="00476C8D">
            <w:pPr>
              <w:jc w:val="center"/>
            </w:pPr>
          </w:p>
        </w:tc>
        <w:tc>
          <w:tcPr>
            <w:tcW w:w="3420" w:type="dxa"/>
          </w:tcPr>
          <w:p w14:paraId="1D646421" w14:textId="77777777" w:rsidR="00F25B4A" w:rsidRPr="00882E80" w:rsidRDefault="00F25B4A" w:rsidP="00476C8D">
            <w:pPr>
              <w:jc w:val="center"/>
            </w:pPr>
          </w:p>
        </w:tc>
      </w:tr>
      <w:tr w:rsidR="00181E66" w:rsidRPr="00882E80" w14:paraId="670D6217" w14:textId="44E79802" w:rsidTr="00F24D24">
        <w:trPr>
          <w:trHeight w:val="548"/>
        </w:trPr>
        <w:tc>
          <w:tcPr>
            <w:tcW w:w="3415" w:type="dxa"/>
            <w:gridSpan w:val="2"/>
            <w:shd w:val="clear" w:color="auto" w:fill="DBDBDB" w:themeFill="text2" w:themeFillTint="66"/>
            <w:vAlign w:val="center"/>
          </w:tcPr>
          <w:p w14:paraId="1EDA6002" w14:textId="0B1A97B8" w:rsidR="00181E66" w:rsidRPr="00882E80" w:rsidRDefault="00181E66" w:rsidP="003E0658">
            <w:pPr>
              <w:pBdr>
                <w:top w:val="nil"/>
                <w:left w:val="nil"/>
                <w:bottom w:val="nil"/>
                <w:right w:val="nil"/>
                <w:between w:val="nil"/>
                <w:bar w:val="nil"/>
              </w:pBdr>
              <w:jc w:val="center"/>
              <w:rPr>
                <w:rFonts w:ascii="Times New Roman" w:eastAsia="Arial Unicode MS" w:hAnsi="Times New Roman" w:cs="Times New Roman"/>
                <w:bdr w:val="nil"/>
              </w:rPr>
            </w:pPr>
            <w:r w:rsidRPr="00882E80">
              <w:rPr>
                <w:rFonts w:ascii="Times New Roman" w:eastAsia="Arial Unicode MS" w:hAnsi="Times New Roman" w:cs="Times New Roman"/>
                <w:bdr w:val="nil"/>
              </w:rPr>
              <w:t xml:space="preserve">Representative(s) of Special Populations </w:t>
            </w:r>
          </w:p>
        </w:tc>
        <w:tc>
          <w:tcPr>
            <w:tcW w:w="3420" w:type="dxa"/>
            <w:vAlign w:val="center"/>
          </w:tcPr>
          <w:p w14:paraId="3AA1E273" w14:textId="77777777" w:rsidR="00181E66" w:rsidRPr="00882E80" w:rsidRDefault="00181E66" w:rsidP="00476C8D">
            <w:pPr>
              <w:pBdr>
                <w:top w:val="nil"/>
                <w:left w:val="nil"/>
                <w:bottom w:val="nil"/>
                <w:right w:val="nil"/>
                <w:between w:val="nil"/>
                <w:bar w:val="nil"/>
              </w:pBdr>
              <w:jc w:val="center"/>
              <w:rPr>
                <w:rFonts w:ascii="Times New Roman" w:eastAsia="Arial Unicode MS" w:hAnsi="Times New Roman" w:cs="Times New Roman"/>
                <w:bdr w:val="nil"/>
              </w:rPr>
            </w:pPr>
          </w:p>
        </w:tc>
        <w:tc>
          <w:tcPr>
            <w:tcW w:w="3780" w:type="dxa"/>
            <w:vAlign w:val="center"/>
          </w:tcPr>
          <w:p w14:paraId="6F7938AE" w14:textId="77777777" w:rsidR="00181E66" w:rsidRPr="00882E80" w:rsidRDefault="00181E66" w:rsidP="00476C8D">
            <w:pPr>
              <w:pBdr>
                <w:top w:val="nil"/>
                <w:left w:val="nil"/>
                <w:bottom w:val="nil"/>
                <w:right w:val="nil"/>
                <w:between w:val="nil"/>
                <w:bar w:val="nil"/>
              </w:pBdr>
              <w:jc w:val="center"/>
              <w:rPr>
                <w:rFonts w:ascii="Times New Roman" w:eastAsia="Arial Unicode MS" w:hAnsi="Times New Roman" w:cs="Times New Roman"/>
                <w:bdr w:val="nil"/>
              </w:rPr>
            </w:pPr>
          </w:p>
        </w:tc>
        <w:tc>
          <w:tcPr>
            <w:tcW w:w="3420" w:type="dxa"/>
          </w:tcPr>
          <w:p w14:paraId="03BF4B3E" w14:textId="77777777" w:rsidR="00181E66" w:rsidRPr="00882E80" w:rsidRDefault="00181E66" w:rsidP="00476C8D">
            <w:pPr>
              <w:jc w:val="center"/>
              <w:rPr>
                <w:rFonts w:ascii="Times New Roman" w:hAnsi="Times New Roman" w:cs="Times New Roman"/>
              </w:rPr>
            </w:pPr>
          </w:p>
        </w:tc>
      </w:tr>
      <w:tr w:rsidR="00181E66" w:rsidRPr="00882E80" w14:paraId="14BFD5B3" w14:textId="77777777" w:rsidTr="00882E80">
        <w:trPr>
          <w:trHeight w:val="530"/>
        </w:trPr>
        <w:tc>
          <w:tcPr>
            <w:tcW w:w="3415" w:type="dxa"/>
            <w:gridSpan w:val="2"/>
            <w:shd w:val="clear" w:color="auto" w:fill="DBDBDB" w:themeFill="text2" w:themeFillTint="66"/>
            <w:vAlign w:val="center"/>
          </w:tcPr>
          <w:p w14:paraId="4B99D5C7" w14:textId="77777777" w:rsidR="00F25B4A" w:rsidRDefault="00F25B4A" w:rsidP="003E0658">
            <w:pPr>
              <w:jc w:val="center"/>
              <w:rPr>
                <w:rFonts w:ascii="Times New Roman" w:hAnsi="Times New Roman" w:cs="Times New Roman"/>
              </w:rPr>
            </w:pPr>
            <w:r>
              <w:rPr>
                <w:rFonts w:ascii="Times New Roman" w:hAnsi="Times New Roman" w:cs="Times New Roman"/>
              </w:rPr>
              <w:t xml:space="preserve">Career Guidance and </w:t>
            </w:r>
          </w:p>
          <w:p w14:paraId="19258D8A" w14:textId="7533498E" w:rsidR="00181E66" w:rsidRPr="00882E80" w:rsidRDefault="00F25B4A" w:rsidP="003E0658">
            <w:pPr>
              <w:jc w:val="center"/>
              <w:rPr>
                <w:rFonts w:ascii="Times New Roman" w:hAnsi="Times New Roman" w:cs="Times New Roman"/>
              </w:rPr>
            </w:pPr>
            <w:r>
              <w:rPr>
                <w:rFonts w:ascii="Times New Roman" w:hAnsi="Times New Roman" w:cs="Times New Roman"/>
              </w:rPr>
              <w:t xml:space="preserve">Academic </w:t>
            </w:r>
            <w:r w:rsidR="00181E66" w:rsidRPr="00882E80">
              <w:rPr>
                <w:rFonts w:ascii="Times New Roman" w:hAnsi="Times New Roman" w:cs="Times New Roman"/>
              </w:rPr>
              <w:t>Counselor(s)</w:t>
            </w:r>
          </w:p>
        </w:tc>
        <w:tc>
          <w:tcPr>
            <w:tcW w:w="3420" w:type="dxa"/>
            <w:vAlign w:val="center"/>
          </w:tcPr>
          <w:p w14:paraId="50B3A267" w14:textId="77777777" w:rsidR="00181E66" w:rsidRPr="00882E80" w:rsidRDefault="00181E66" w:rsidP="00476C8D">
            <w:pPr>
              <w:jc w:val="center"/>
              <w:rPr>
                <w:rFonts w:ascii="Times New Roman" w:hAnsi="Times New Roman" w:cs="Times New Roman"/>
              </w:rPr>
            </w:pPr>
          </w:p>
        </w:tc>
        <w:tc>
          <w:tcPr>
            <w:tcW w:w="3780" w:type="dxa"/>
            <w:vAlign w:val="center"/>
          </w:tcPr>
          <w:p w14:paraId="166A16E6" w14:textId="77777777" w:rsidR="00181E66" w:rsidRPr="00882E80" w:rsidRDefault="00181E66" w:rsidP="00476C8D">
            <w:pPr>
              <w:jc w:val="center"/>
              <w:rPr>
                <w:rFonts w:ascii="Times New Roman" w:hAnsi="Times New Roman" w:cs="Times New Roman"/>
              </w:rPr>
            </w:pPr>
          </w:p>
        </w:tc>
        <w:tc>
          <w:tcPr>
            <w:tcW w:w="3420" w:type="dxa"/>
          </w:tcPr>
          <w:p w14:paraId="3901CA6F" w14:textId="77777777" w:rsidR="00181E66" w:rsidRPr="00882E80" w:rsidRDefault="00181E66" w:rsidP="00476C8D">
            <w:pPr>
              <w:jc w:val="center"/>
              <w:rPr>
                <w:rFonts w:ascii="Times New Roman" w:hAnsi="Times New Roman" w:cs="Times New Roman"/>
              </w:rPr>
            </w:pPr>
          </w:p>
        </w:tc>
      </w:tr>
      <w:tr w:rsidR="00181E66" w:rsidRPr="00882E80" w14:paraId="3ECDB746" w14:textId="5CB62AB7" w:rsidTr="00882E80">
        <w:trPr>
          <w:trHeight w:val="530"/>
        </w:trPr>
        <w:tc>
          <w:tcPr>
            <w:tcW w:w="3415" w:type="dxa"/>
            <w:gridSpan w:val="2"/>
            <w:shd w:val="clear" w:color="auto" w:fill="DBDBDB" w:themeFill="text2" w:themeFillTint="66"/>
            <w:vAlign w:val="center"/>
          </w:tcPr>
          <w:p w14:paraId="0778F63C" w14:textId="1C3563A9" w:rsidR="00181E66" w:rsidRPr="00882E80" w:rsidRDefault="00181E66" w:rsidP="003E0658">
            <w:pPr>
              <w:pBdr>
                <w:top w:val="nil"/>
                <w:left w:val="nil"/>
                <w:bottom w:val="nil"/>
                <w:right w:val="nil"/>
                <w:between w:val="nil"/>
                <w:bar w:val="nil"/>
              </w:pBdr>
              <w:jc w:val="center"/>
              <w:rPr>
                <w:rFonts w:ascii="Times New Roman" w:eastAsia="Arial Unicode MS" w:hAnsi="Times New Roman" w:cs="Times New Roman"/>
                <w:bdr w:val="nil"/>
              </w:rPr>
            </w:pPr>
            <w:r w:rsidRPr="00882E80">
              <w:rPr>
                <w:rFonts w:ascii="Times New Roman" w:eastAsia="Arial Unicode MS" w:hAnsi="Times New Roman" w:cs="Times New Roman"/>
                <w:bdr w:val="nil"/>
              </w:rPr>
              <w:t>Student(s)</w:t>
            </w:r>
          </w:p>
        </w:tc>
        <w:tc>
          <w:tcPr>
            <w:tcW w:w="3420" w:type="dxa"/>
            <w:vAlign w:val="center"/>
          </w:tcPr>
          <w:p w14:paraId="468B0229" w14:textId="77777777" w:rsidR="00181E66" w:rsidRPr="00882E80" w:rsidRDefault="00181E66" w:rsidP="00476C8D">
            <w:pPr>
              <w:pBdr>
                <w:top w:val="nil"/>
                <w:left w:val="nil"/>
                <w:bottom w:val="nil"/>
                <w:right w:val="nil"/>
                <w:between w:val="nil"/>
                <w:bar w:val="nil"/>
              </w:pBdr>
              <w:jc w:val="center"/>
              <w:rPr>
                <w:rFonts w:ascii="Times New Roman" w:eastAsia="Arial Unicode MS" w:hAnsi="Times New Roman" w:cs="Times New Roman"/>
                <w:bdr w:val="nil"/>
              </w:rPr>
            </w:pPr>
          </w:p>
        </w:tc>
        <w:tc>
          <w:tcPr>
            <w:tcW w:w="3780" w:type="dxa"/>
            <w:vAlign w:val="center"/>
          </w:tcPr>
          <w:p w14:paraId="5DDEB8BB" w14:textId="77777777" w:rsidR="00181E66" w:rsidRPr="00882E80" w:rsidRDefault="00181E66" w:rsidP="00476C8D">
            <w:pPr>
              <w:pBdr>
                <w:top w:val="nil"/>
                <w:left w:val="nil"/>
                <w:bottom w:val="nil"/>
                <w:right w:val="nil"/>
                <w:between w:val="nil"/>
                <w:bar w:val="nil"/>
              </w:pBdr>
              <w:jc w:val="center"/>
              <w:rPr>
                <w:rFonts w:ascii="Times New Roman" w:eastAsia="Arial Unicode MS" w:hAnsi="Times New Roman" w:cs="Times New Roman"/>
                <w:bdr w:val="nil"/>
              </w:rPr>
            </w:pPr>
          </w:p>
        </w:tc>
        <w:tc>
          <w:tcPr>
            <w:tcW w:w="3420" w:type="dxa"/>
          </w:tcPr>
          <w:p w14:paraId="53919A3A" w14:textId="77777777" w:rsidR="00181E66" w:rsidRPr="00882E80" w:rsidRDefault="00181E66" w:rsidP="00476C8D">
            <w:pPr>
              <w:jc w:val="center"/>
              <w:rPr>
                <w:rFonts w:ascii="Times New Roman" w:hAnsi="Times New Roman" w:cs="Times New Roman"/>
              </w:rPr>
            </w:pPr>
          </w:p>
        </w:tc>
      </w:tr>
      <w:tr w:rsidR="00181E66" w:rsidRPr="00882E80" w14:paraId="382CD12E" w14:textId="77777777" w:rsidTr="00882E80">
        <w:trPr>
          <w:trHeight w:val="521"/>
        </w:trPr>
        <w:tc>
          <w:tcPr>
            <w:tcW w:w="3415" w:type="dxa"/>
            <w:gridSpan w:val="2"/>
            <w:shd w:val="clear" w:color="auto" w:fill="DBDBDB" w:themeFill="text2" w:themeFillTint="66"/>
            <w:vAlign w:val="center"/>
          </w:tcPr>
          <w:p w14:paraId="7282D61D" w14:textId="1C7812B9" w:rsidR="00181E66" w:rsidRPr="00882E80" w:rsidRDefault="00181E66" w:rsidP="003E0658">
            <w:pPr>
              <w:jc w:val="center"/>
              <w:rPr>
                <w:rFonts w:ascii="Times New Roman" w:hAnsi="Times New Roman" w:cs="Times New Roman"/>
              </w:rPr>
            </w:pPr>
            <w:r w:rsidRPr="00882E80">
              <w:rPr>
                <w:rFonts w:ascii="Times New Roman" w:hAnsi="Times New Roman" w:cs="Times New Roman"/>
              </w:rPr>
              <w:t>Community</w:t>
            </w:r>
          </w:p>
        </w:tc>
        <w:tc>
          <w:tcPr>
            <w:tcW w:w="3420" w:type="dxa"/>
            <w:vAlign w:val="center"/>
          </w:tcPr>
          <w:p w14:paraId="205D13F8" w14:textId="77777777" w:rsidR="00181E66" w:rsidRPr="00882E80" w:rsidRDefault="00181E66" w:rsidP="00476C8D">
            <w:pPr>
              <w:jc w:val="center"/>
              <w:rPr>
                <w:rFonts w:ascii="Times New Roman" w:hAnsi="Times New Roman" w:cs="Times New Roman"/>
              </w:rPr>
            </w:pPr>
          </w:p>
        </w:tc>
        <w:tc>
          <w:tcPr>
            <w:tcW w:w="3780" w:type="dxa"/>
            <w:vAlign w:val="center"/>
          </w:tcPr>
          <w:p w14:paraId="2DD3C745" w14:textId="77777777" w:rsidR="00181E66" w:rsidRPr="00882E80" w:rsidRDefault="00181E66" w:rsidP="00476C8D">
            <w:pPr>
              <w:jc w:val="center"/>
              <w:rPr>
                <w:rFonts w:ascii="Times New Roman" w:hAnsi="Times New Roman" w:cs="Times New Roman"/>
              </w:rPr>
            </w:pPr>
          </w:p>
        </w:tc>
        <w:tc>
          <w:tcPr>
            <w:tcW w:w="3420" w:type="dxa"/>
          </w:tcPr>
          <w:p w14:paraId="7FF369BF" w14:textId="77777777" w:rsidR="00181E66" w:rsidRPr="00882E80" w:rsidRDefault="00181E66" w:rsidP="00476C8D">
            <w:pPr>
              <w:jc w:val="center"/>
              <w:rPr>
                <w:rFonts w:ascii="Times New Roman" w:hAnsi="Times New Roman" w:cs="Times New Roman"/>
              </w:rPr>
            </w:pPr>
          </w:p>
        </w:tc>
      </w:tr>
      <w:tr w:rsidR="00181E66" w:rsidRPr="00882E80" w14:paraId="3DB5DB6C" w14:textId="77777777" w:rsidTr="00882E80">
        <w:trPr>
          <w:trHeight w:val="548"/>
        </w:trPr>
        <w:tc>
          <w:tcPr>
            <w:tcW w:w="3415" w:type="dxa"/>
            <w:gridSpan w:val="2"/>
            <w:shd w:val="clear" w:color="auto" w:fill="DBDBDB" w:themeFill="text2" w:themeFillTint="66"/>
            <w:vAlign w:val="center"/>
          </w:tcPr>
          <w:p w14:paraId="6536FAC2" w14:textId="343B149E" w:rsidR="00181E66" w:rsidRPr="00882E80" w:rsidRDefault="00181E66" w:rsidP="003E0658">
            <w:pPr>
              <w:jc w:val="center"/>
              <w:rPr>
                <w:rFonts w:ascii="Times New Roman" w:hAnsi="Times New Roman" w:cs="Times New Roman"/>
              </w:rPr>
            </w:pPr>
            <w:r w:rsidRPr="00882E80">
              <w:rPr>
                <w:rFonts w:ascii="Times New Roman" w:hAnsi="Times New Roman" w:cs="Times New Roman"/>
              </w:rPr>
              <w:t>Business &amp; Industry</w:t>
            </w:r>
          </w:p>
        </w:tc>
        <w:tc>
          <w:tcPr>
            <w:tcW w:w="3420" w:type="dxa"/>
            <w:vAlign w:val="center"/>
          </w:tcPr>
          <w:p w14:paraId="093ED399" w14:textId="77777777" w:rsidR="00181E66" w:rsidRPr="00882E80" w:rsidRDefault="00181E66" w:rsidP="00476C8D">
            <w:pPr>
              <w:jc w:val="center"/>
              <w:rPr>
                <w:rFonts w:ascii="Times New Roman" w:hAnsi="Times New Roman" w:cs="Times New Roman"/>
              </w:rPr>
            </w:pPr>
          </w:p>
        </w:tc>
        <w:tc>
          <w:tcPr>
            <w:tcW w:w="3780" w:type="dxa"/>
            <w:vAlign w:val="center"/>
          </w:tcPr>
          <w:p w14:paraId="4A48565E" w14:textId="77777777" w:rsidR="00181E66" w:rsidRPr="00882E80" w:rsidRDefault="00181E66" w:rsidP="00476C8D">
            <w:pPr>
              <w:jc w:val="center"/>
              <w:rPr>
                <w:rFonts w:ascii="Times New Roman" w:hAnsi="Times New Roman" w:cs="Times New Roman"/>
              </w:rPr>
            </w:pPr>
          </w:p>
        </w:tc>
        <w:tc>
          <w:tcPr>
            <w:tcW w:w="3420" w:type="dxa"/>
          </w:tcPr>
          <w:p w14:paraId="502F329F" w14:textId="77777777" w:rsidR="00181E66" w:rsidRPr="00882E80" w:rsidRDefault="00181E66" w:rsidP="00476C8D">
            <w:pPr>
              <w:jc w:val="center"/>
              <w:rPr>
                <w:rFonts w:ascii="Times New Roman" w:hAnsi="Times New Roman" w:cs="Times New Roman"/>
              </w:rPr>
            </w:pPr>
          </w:p>
        </w:tc>
      </w:tr>
      <w:tr w:rsidR="00181E66" w:rsidRPr="00882E80" w14:paraId="673932AF" w14:textId="13D6848E" w:rsidTr="00F24D24">
        <w:trPr>
          <w:trHeight w:val="503"/>
        </w:trPr>
        <w:tc>
          <w:tcPr>
            <w:tcW w:w="3415" w:type="dxa"/>
            <w:gridSpan w:val="2"/>
            <w:shd w:val="clear" w:color="auto" w:fill="DBDBDB" w:themeFill="text2" w:themeFillTint="66"/>
            <w:vAlign w:val="center"/>
          </w:tcPr>
          <w:p w14:paraId="1FFF0B0E" w14:textId="2044AC9B" w:rsidR="00181E66" w:rsidRPr="00882E80" w:rsidRDefault="00181E66" w:rsidP="003E0658">
            <w:pPr>
              <w:pBdr>
                <w:top w:val="nil"/>
                <w:left w:val="nil"/>
                <w:bottom w:val="nil"/>
                <w:right w:val="nil"/>
                <w:between w:val="nil"/>
                <w:bar w:val="nil"/>
              </w:pBdr>
              <w:jc w:val="center"/>
              <w:rPr>
                <w:rFonts w:ascii="Times New Roman" w:eastAsia="Arial Unicode MS" w:hAnsi="Times New Roman" w:cs="Times New Roman"/>
                <w:bdr w:val="nil"/>
              </w:rPr>
            </w:pPr>
            <w:r w:rsidRPr="00882E80">
              <w:rPr>
                <w:rFonts w:ascii="Times New Roman" w:eastAsia="Arial Unicode MS" w:hAnsi="Times New Roman" w:cs="Times New Roman"/>
                <w:bdr w:val="nil"/>
              </w:rPr>
              <w:t xml:space="preserve">Workforce </w:t>
            </w:r>
            <w:r w:rsidR="00F24D24">
              <w:rPr>
                <w:rFonts w:ascii="Times New Roman" w:eastAsia="Arial Unicode MS" w:hAnsi="Times New Roman" w:cs="Times New Roman"/>
                <w:bdr w:val="nil"/>
              </w:rPr>
              <w:t>Development</w:t>
            </w:r>
          </w:p>
        </w:tc>
        <w:tc>
          <w:tcPr>
            <w:tcW w:w="3420" w:type="dxa"/>
            <w:vAlign w:val="center"/>
          </w:tcPr>
          <w:p w14:paraId="1657D2C2" w14:textId="77777777" w:rsidR="00181E66" w:rsidRPr="00882E80" w:rsidRDefault="00181E66" w:rsidP="00476C8D">
            <w:pPr>
              <w:pBdr>
                <w:top w:val="nil"/>
                <w:left w:val="nil"/>
                <w:bottom w:val="nil"/>
                <w:right w:val="nil"/>
                <w:between w:val="nil"/>
                <w:bar w:val="nil"/>
              </w:pBdr>
              <w:jc w:val="center"/>
              <w:rPr>
                <w:rFonts w:ascii="Times New Roman" w:eastAsia="Arial Unicode MS" w:hAnsi="Times New Roman" w:cs="Times New Roman"/>
                <w:bdr w:val="nil"/>
              </w:rPr>
            </w:pPr>
          </w:p>
        </w:tc>
        <w:tc>
          <w:tcPr>
            <w:tcW w:w="3780" w:type="dxa"/>
            <w:vAlign w:val="center"/>
          </w:tcPr>
          <w:p w14:paraId="423D1892" w14:textId="77777777" w:rsidR="00181E66" w:rsidRPr="00882E80" w:rsidRDefault="00181E66" w:rsidP="00476C8D">
            <w:pPr>
              <w:pBdr>
                <w:top w:val="nil"/>
                <w:left w:val="nil"/>
                <w:bottom w:val="nil"/>
                <w:right w:val="nil"/>
                <w:between w:val="nil"/>
                <w:bar w:val="nil"/>
              </w:pBdr>
              <w:jc w:val="center"/>
              <w:rPr>
                <w:rFonts w:ascii="Times New Roman" w:eastAsia="Arial Unicode MS" w:hAnsi="Times New Roman" w:cs="Times New Roman"/>
                <w:bdr w:val="nil"/>
              </w:rPr>
            </w:pPr>
          </w:p>
        </w:tc>
        <w:tc>
          <w:tcPr>
            <w:tcW w:w="3420" w:type="dxa"/>
          </w:tcPr>
          <w:p w14:paraId="27A7FB20" w14:textId="77777777" w:rsidR="00181E66" w:rsidRPr="00882E80" w:rsidRDefault="00181E66" w:rsidP="00476C8D">
            <w:pPr>
              <w:jc w:val="center"/>
              <w:rPr>
                <w:rFonts w:ascii="Times New Roman" w:hAnsi="Times New Roman" w:cs="Times New Roman"/>
              </w:rPr>
            </w:pPr>
          </w:p>
        </w:tc>
      </w:tr>
      <w:tr w:rsidR="00181E66" w:rsidRPr="00882E80" w14:paraId="5DA0D97D" w14:textId="7259D5A9" w:rsidTr="00F24D24">
        <w:trPr>
          <w:trHeight w:val="530"/>
        </w:trPr>
        <w:tc>
          <w:tcPr>
            <w:tcW w:w="3415" w:type="dxa"/>
            <w:gridSpan w:val="2"/>
            <w:shd w:val="clear" w:color="auto" w:fill="DBDBDB" w:themeFill="text2" w:themeFillTint="66"/>
            <w:vAlign w:val="center"/>
          </w:tcPr>
          <w:p w14:paraId="185A4057" w14:textId="0F617A4B" w:rsidR="00181E66" w:rsidRPr="00882E80" w:rsidRDefault="00181E66" w:rsidP="003E0658">
            <w:pPr>
              <w:pBdr>
                <w:top w:val="nil"/>
                <w:left w:val="nil"/>
                <w:bottom w:val="nil"/>
                <w:right w:val="nil"/>
                <w:between w:val="nil"/>
                <w:bar w:val="nil"/>
              </w:pBdr>
              <w:jc w:val="center"/>
              <w:rPr>
                <w:rFonts w:ascii="Times New Roman" w:eastAsia="Arial Unicode MS" w:hAnsi="Times New Roman" w:cs="Times New Roman"/>
                <w:bdr w:val="nil"/>
              </w:rPr>
            </w:pPr>
            <w:r w:rsidRPr="00882E80">
              <w:rPr>
                <w:rFonts w:ascii="Times New Roman" w:eastAsia="Arial Unicode MS" w:hAnsi="Times New Roman" w:cs="Times New Roman"/>
                <w:bdr w:val="nil"/>
              </w:rPr>
              <w:t>Parent(s)</w:t>
            </w:r>
          </w:p>
        </w:tc>
        <w:tc>
          <w:tcPr>
            <w:tcW w:w="3420" w:type="dxa"/>
            <w:vAlign w:val="center"/>
          </w:tcPr>
          <w:p w14:paraId="5962F822" w14:textId="77777777" w:rsidR="00181E66" w:rsidRPr="00882E80" w:rsidRDefault="00181E66" w:rsidP="00476C8D">
            <w:pPr>
              <w:pBdr>
                <w:top w:val="nil"/>
                <w:left w:val="nil"/>
                <w:bottom w:val="nil"/>
                <w:right w:val="nil"/>
                <w:between w:val="nil"/>
                <w:bar w:val="nil"/>
              </w:pBdr>
              <w:jc w:val="center"/>
              <w:rPr>
                <w:rFonts w:ascii="Times New Roman" w:eastAsia="Arial Unicode MS" w:hAnsi="Times New Roman" w:cs="Times New Roman"/>
                <w:bdr w:val="nil"/>
              </w:rPr>
            </w:pPr>
          </w:p>
        </w:tc>
        <w:tc>
          <w:tcPr>
            <w:tcW w:w="3780" w:type="dxa"/>
            <w:vAlign w:val="center"/>
          </w:tcPr>
          <w:p w14:paraId="44D628D6" w14:textId="77777777" w:rsidR="00181E66" w:rsidRPr="00882E80" w:rsidRDefault="00181E66" w:rsidP="00476C8D">
            <w:pPr>
              <w:pBdr>
                <w:top w:val="nil"/>
                <w:left w:val="nil"/>
                <w:bottom w:val="nil"/>
                <w:right w:val="nil"/>
                <w:between w:val="nil"/>
                <w:bar w:val="nil"/>
              </w:pBdr>
              <w:jc w:val="center"/>
              <w:rPr>
                <w:rFonts w:ascii="Times New Roman" w:eastAsia="Arial Unicode MS" w:hAnsi="Times New Roman" w:cs="Times New Roman"/>
                <w:bdr w:val="nil"/>
              </w:rPr>
            </w:pPr>
          </w:p>
        </w:tc>
        <w:tc>
          <w:tcPr>
            <w:tcW w:w="3420" w:type="dxa"/>
          </w:tcPr>
          <w:p w14:paraId="7B66A8D4" w14:textId="77777777" w:rsidR="00181E66" w:rsidRPr="00882E80" w:rsidRDefault="00181E66" w:rsidP="00476C8D">
            <w:pPr>
              <w:jc w:val="center"/>
              <w:rPr>
                <w:rFonts w:ascii="Times New Roman" w:hAnsi="Times New Roman" w:cs="Times New Roman"/>
              </w:rPr>
            </w:pPr>
          </w:p>
        </w:tc>
      </w:tr>
      <w:tr w:rsidR="00181E66" w:rsidRPr="00882E80" w14:paraId="75D7B73B" w14:textId="77777777" w:rsidTr="00F24D24">
        <w:trPr>
          <w:trHeight w:val="440"/>
        </w:trPr>
        <w:tc>
          <w:tcPr>
            <w:tcW w:w="3415" w:type="dxa"/>
            <w:gridSpan w:val="2"/>
            <w:shd w:val="clear" w:color="auto" w:fill="DBDBDB" w:themeFill="text2" w:themeFillTint="66"/>
            <w:vAlign w:val="center"/>
          </w:tcPr>
          <w:p w14:paraId="5F61E8D5" w14:textId="77777777" w:rsidR="00630F99" w:rsidRDefault="00181E66" w:rsidP="003E0658">
            <w:pPr>
              <w:jc w:val="center"/>
              <w:rPr>
                <w:rFonts w:ascii="Times New Roman" w:hAnsi="Times New Roman" w:cs="Times New Roman"/>
              </w:rPr>
            </w:pPr>
            <w:r w:rsidRPr="00882E80">
              <w:rPr>
                <w:rFonts w:ascii="Times New Roman" w:hAnsi="Times New Roman" w:cs="Times New Roman"/>
              </w:rPr>
              <w:t>Other</w:t>
            </w:r>
          </w:p>
          <w:p w14:paraId="7051088A" w14:textId="0E1BE662" w:rsidR="00181E66" w:rsidRPr="00882E80" w:rsidRDefault="00630F99" w:rsidP="003E0658">
            <w:pPr>
              <w:jc w:val="center"/>
              <w:rPr>
                <w:rFonts w:ascii="Times New Roman" w:hAnsi="Times New Roman" w:cs="Times New Roman"/>
              </w:rPr>
            </w:pPr>
            <w:r>
              <w:rPr>
                <w:rFonts w:ascii="Times New Roman" w:hAnsi="Times New Roman" w:cs="Times New Roman"/>
              </w:rPr>
              <w:t>(Data Support, Admin Assistant, HR, Business Office, etc.)</w:t>
            </w:r>
          </w:p>
        </w:tc>
        <w:tc>
          <w:tcPr>
            <w:tcW w:w="3420" w:type="dxa"/>
            <w:vAlign w:val="center"/>
          </w:tcPr>
          <w:p w14:paraId="6FC17DAE" w14:textId="77777777" w:rsidR="00181E66" w:rsidRPr="00882E80" w:rsidRDefault="00181E66" w:rsidP="00476C8D">
            <w:pPr>
              <w:jc w:val="center"/>
              <w:rPr>
                <w:rFonts w:ascii="Times New Roman" w:hAnsi="Times New Roman" w:cs="Times New Roman"/>
              </w:rPr>
            </w:pPr>
          </w:p>
        </w:tc>
        <w:tc>
          <w:tcPr>
            <w:tcW w:w="3780" w:type="dxa"/>
            <w:vAlign w:val="center"/>
          </w:tcPr>
          <w:p w14:paraId="6CFF7D9C" w14:textId="77777777" w:rsidR="00181E66" w:rsidRPr="00882E80" w:rsidRDefault="00181E66" w:rsidP="00476C8D">
            <w:pPr>
              <w:jc w:val="center"/>
              <w:rPr>
                <w:rFonts w:ascii="Times New Roman" w:hAnsi="Times New Roman" w:cs="Times New Roman"/>
              </w:rPr>
            </w:pPr>
          </w:p>
        </w:tc>
        <w:tc>
          <w:tcPr>
            <w:tcW w:w="3420" w:type="dxa"/>
          </w:tcPr>
          <w:p w14:paraId="36C9C6AD" w14:textId="77777777" w:rsidR="00181E66" w:rsidRPr="00882E80" w:rsidRDefault="00181E66" w:rsidP="00476C8D">
            <w:pPr>
              <w:jc w:val="center"/>
              <w:rPr>
                <w:rFonts w:ascii="Times New Roman" w:hAnsi="Times New Roman" w:cs="Times New Roman"/>
              </w:rPr>
            </w:pPr>
          </w:p>
        </w:tc>
      </w:tr>
    </w:tbl>
    <w:p w14:paraId="2B656173" w14:textId="22601081" w:rsidR="00180DE1" w:rsidRPr="008F68DD" w:rsidRDefault="00074FDC" w:rsidP="008F68DD">
      <w:pPr>
        <w:pStyle w:val="Heading2"/>
      </w:pPr>
      <w:r w:rsidRPr="00B052A0">
        <w:br w:type="page"/>
      </w:r>
      <w:bookmarkStart w:id="2" w:name="_Hlk6472953"/>
      <w:r w:rsidR="00B815C4" w:rsidRPr="008F68DD">
        <w:lastRenderedPageBreak/>
        <w:t xml:space="preserve">STEP 1: Analysis of </w:t>
      </w:r>
      <w:r w:rsidRPr="008F68DD">
        <w:t xml:space="preserve">Labor Market </w:t>
      </w:r>
      <w:r w:rsidR="00B815C4" w:rsidRPr="008F68DD">
        <w:t>Information</w:t>
      </w:r>
      <w:bookmarkEnd w:id="2"/>
    </w:p>
    <w:p w14:paraId="779A4246" w14:textId="16BE8145" w:rsidR="00AE19FA" w:rsidRPr="00B052A0" w:rsidRDefault="00DB0E45" w:rsidP="00AE19FA">
      <w:pPr>
        <w:pStyle w:val="NoSpacing"/>
        <w:rPr>
          <w:rFonts w:cs="Times New Roman"/>
          <w:b/>
          <w:sz w:val="24"/>
          <w:szCs w:val="24"/>
        </w:rPr>
      </w:pPr>
      <w:r>
        <w:rPr>
          <w:rFonts w:cs="Times New Roman"/>
          <w:b/>
          <w:sz w:val="24"/>
          <w:szCs w:val="24"/>
        </w:rPr>
        <w:br/>
      </w:r>
      <w:r w:rsidR="00AE19FA" w:rsidRPr="00B052A0">
        <w:rPr>
          <w:rFonts w:cs="Times New Roman"/>
          <w:b/>
          <w:sz w:val="24"/>
          <w:szCs w:val="24"/>
        </w:rPr>
        <w:t>Perkins V Section 134(c)(2)(B)(ii)</w:t>
      </w:r>
    </w:p>
    <w:p w14:paraId="283F263E" w14:textId="77777777" w:rsidR="00EB797A" w:rsidRDefault="00EB797A" w:rsidP="00EB797A">
      <w:pPr>
        <w:pStyle w:val="Default"/>
        <w:ind w:left="360" w:hanging="360"/>
        <w:rPr>
          <w:rFonts w:ascii="Times New Roman" w:hAnsi="Times New Roman" w:cs="Times New Roman"/>
          <w:i/>
        </w:rPr>
      </w:pPr>
      <w:r w:rsidRPr="00CC406B">
        <w:rPr>
          <w:rFonts w:ascii="Times New Roman" w:hAnsi="Times New Roman" w:cs="Times New Roman"/>
          <w:i/>
        </w:rPr>
        <w:t xml:space="preserve">The </w:t>
      </w:r>
      <w:r>
        <w:rPr>
          <w:rFonts w:ascii="Times New Roman" w:hAnsi="Times New Roman" w:cs="Times New Roman"/>
          <w:i/>
        </w:rPr>
        <w:t>local needs assessment</w:t>
      </w:r>
      <w:r w:rsidRPr="00CC406B">
        <w:rPr>
          <w:rFonts w:ascii="Times New Roman" w:hAnsi="Times New Roman" w:cs="Times New Roman"/>
          <w:i/>
        </w:rPr>
        <w:t xml:space="preserve"> shall include</w:t>
      </w:r>
      <w:r>
        <w:rPr>
          <w:rFonts w:ascii="Times New Roman" w:hAnsi="Times New Roman" w:cs="Times New Roman"/>
          <w:i/>
        </w:rPr>
        <w:t>…</w:t>
      </w:r>
    </w:p>
    <w:p w14:paraId="6C2F94DC" w14:textId="19AAD239" w:rsidR="00F63733" w:rsidRPr="00E2412D" w:rsidRDefault="00EB797A" w:rsidP="00EB797A">
      <w:pPr>
        <w:pStyle w:val="NoSpacing"/>
        <w:ind w:firstLine="360"/>
        <w:rPr>
          <w:rFonts w:cs="Times New Roman"/>
          <w:i/>
          <w:sz w:val="24"/>
          <w:szCs w:val="24"/>
        </w:rPr>
      </w:pPr>
      <w:r w:rsidRPr="00E2412D">
        <w:rPr>
          <w:rFonts w:cs="Times New Roman"/>
          <w:i/>
          <w:iCs/>
          <w:sz w:val="24"/>
          <w:szCs w:val="24"/>
        </w:rPr>
        <w:t xml:space="preserve"> </w:t>
      </w:r>
      <w:r w:rsidR="00F63733" w:rsidRPr="00E2412D">
        <w:rPr>
          <w:rFonts w:cs="Times New Roman"/>
          <w:i/>
          <w:iCs/>
          <w:sz w:val="24"/>
          <w:szCs w:val="24"/>
        </w:rPr>
        <w:t xml:space="preserve">(B) A description of how career and technical education programs offered by the eligible recipient are— </w:t>
      </w:r>
    </w:p>
    <w:p w14:paraId="134E98C5" w14:textId="2064303C" w:rsidR="00AE19FA" w:rsidRPr="00E2412D" w:rsidRDefault="00AE19FA" w:rsidP="00E2412D">
      <w:pPr>
        <w:pStyle w:val="NoSpacing"/>
        <w:ind w:left="720"/>
        <w:rPr>
          <w:rFonts w:cs="Times New Roman"/>
          <w:i/>
          <w:sz w:val="24"/>
          <w:szCs w:val="24"/>
        </w:rPr>
      </w:pPr>
      <w:r w:rsidRPr="00E2412D">
        <w:rPr>
          <w:rFonts w:cs="Times New Roman"/>
          <w:i/>
          <w:sz w:val="24"/>
          <w:szCs w:val="24"/>
        </w:rPr>
        <w:t>(ii) (I) aligned to State, regional, Tribal, or local in-demand industry sectors or occupations identified by the State workforce development board described in section 101 of the Workforce Innovation and Opportunity Act (29 U.S.C.3111) (referred to in this section as the ‘State board’) or</w:t>
      </w:r>
      <w:r w:rsidR="00F63733" w:rsidRPr="00E2412D">
        <w:rPr>
          <w:rFonts w:cs="Times New Roman"/>
          <w:i/>
          <w:sz w:val="24"/>
          <w:szCs w:val="24"/>
        </w:rPr>
        <w:t xml:space="preserve"> </w:t>
      </w:r>
      <w:r w:rsidRPr="00E2412D">
        <w:rPr>
          <w:rFonts w:cs="Times New Roman"/>
          <w:i/>
          <w:sz w:val="24"/>
          <w:szCs w:val="24"/>
        </w:rPr>
        <w:t>local workforce development board, including career pathways, where appropriate; or</w:t>
      </w:r>
    </w:p>
    <w:p w14:paraId="129FBDA2" w14:textId="59FC59B7" w:rsidR="00AE19FA" w:rsidRPr="00B052A0" w:rsidRDefault="00AE19FA" w:rsidP="00E2412D">
      <w:pPr>
        <w:pStyle w:val="NoSpacing"/>
        <w:ind w:left="1350" w:hanging="630"/>
        <w:rPr>
          <w:rFonts w:cs="Times New Roman"/>
          <w:i/>
          <w:sz w:val="24"/>
          <w:szCs w:val="24"/>
        </w:rPr>
      </w:pPr>
      <w:r w:rsidRPr="00E2412D">
        <w:rPr>
          <w:rFonts w:cs="Times New Roman"/>
          <w:i/>
          <w:sz w:val="24"/>
          <w:szCs w:val="24"/>
        </w:rPr>
        <w:t>(II) designed to meet</w:t>
      </w:r>
      <w:r w:rsidRPr="00B052A0">
        <w:rPr>
          <w:rFonts w:cs="Times New Roman"/>
          <w:i/>
          <w:sz w:val="24"/>
          <w:szCs w:val="24"/>
        </w:rPr>
        <w:t xml:space="preserve"> local education or economic needs not identified by State boards or local workforce development boards.</w:t>
      </w:r>
    </w:p>
    <w:p w14:paraId="410AB2D9" w14:textId="527C01DA" w:rsidR="00B815C4" w:rsidRPr="00B052A0" w:rsidRDefault="00B815C4" w:rsidP="00AE19FA">
      <w:pPr>
        <w:pStyle w:val="NoSpacing"/>
        <w:rPr>
          <w:rFonts w:cs="Times New Roman"/>
          <w:i/>
          <w:sz w:val="24"/>
          <w:szCs w:val="24"/>
        </w:rPr>
      </w:pPr>
    </w:p>
    <w:tbl>
      <w:tblPr>
        <w:tblStyle w:val="TableGrid2"/>
        <w:tblW w:w="0" w:type="auto"/>
        <w:tblBorders>
          <w:top w:val="single" w:sz="12" w:space="0" w:color="7AB800"/>
          <w:left w:val="single" w:sz="12" w:space="0" w:color="7AB800"/>
          <w:bottom w:val="none" w:sz="0" w:space="0" w:color="auto"/>
          <w:right w:val="single" w:sz="12" w:space="0" w:color="7AB800"/>
          <w:insideH w:val="single" w:sz="12" w:space="0" w:color="7AB800"/>
          <w:insideV w:val="single" w:sz="12" w:space="0" w:color="7AB800"/>
        </w:tblBorders>
        <w:tblLook w:val="04A0" w:firstRow="1" w:lastRow="0" w:firstColumn="1" w:lastColumn="0" w:noHBand="0" w:noVBand="1"/>
      </w:tblPr>
      <w:tblGrid>
        <w:gridCol w:w="9975"/>
        <w:gridCol w:w="4050"/>
      </w:tblGrid>
      <w:tr w:rsidR="00AE19FA" w:rsidRPr="00B052A0" w14:paraId="3879518D" w14:textId="77777777" w:rsidTr="000A0988">
        <w:tc>
          <w:tcPr>
            <w:tcW w:w="14025" w:type="dxa"/>
            <w:gridSpan w:val="2"/>
            <w:tcBorders>
              <w:top w:val="single" w:sz="4" w:space="0" w:color="auto"/>
              <w:left w:val="single" w:sz="4" w:space="0" w:color="auto"/>
              <w:bottom w:val="single" w:sz="4" w:space="0" w:color="auto"/>
              <w:right w:val="single" w:sz="4" w:space="0" w:color="auto"/>
            </w:tcBorders>
            <w:shd w:val="clear" w:color="auto" w:fill="7AB800"/>
            <w:vAlign w:val="center"/>
          </w:tcPr>
          <w:p w14:paraId="0F0E73B3" w14:textId="77777777" w:rsidR="00AE19FA" w:rsidRPr="00B052A0" w:rsidRDefault="00AE19FA" w:rsidP="003A3F68">
            <w:pPr>
              <w:rPr>
                <w:rFonts w:ascii="Times New Roman" w:hAnsi="Times New Roman" w:cs="Times New Roman"/>
                <w:b/>
                <w:color w:val="FFFFFF" w:themeColor="background1"/>
              </w:rPr>
            </w:pPr>
            <w:bookmarkStart w:id="3" w:name="_Hlk5712498"/>
            <w:r w:rsidRPr="00B052A0">
              <w:rPr>
                <w:rFonts w:ascii="Times New Roman" w:hAnsi="Times New Roman" w:cs="Times New Roman"/>
                <w:b/>
                <w:color w:val="FFFFFF" w:themeColor="background1"/>
              </w:rPr>
              <w:t>What Information Should Locals Collect: Labor Market Alignment</w:t>
            </w:r>
          </w:p>
        </w:tc>
      </w:tr>
      <w:tr w:rsidR="00AE19FA" w:rsidRPr="00B052A0" w14:paraId="4509F22F" w14:textId="77777777" w:rsidTr="000A0988">
        <w:trPr>
          <w:trHeight w:val="2031"/>
        </w:trPr>
        <w:tc>
          <w:tcPr>
            <w:tcW w:w="9975" w:type="dxa"/>
            <w:tcBorders>
              <w:top w:val="single" w:sz="4" w:space="0" w:color="auto"/>
              <w:left w:val="single" w:sz="4" w:space="0" w:color="auto"/>
              <w:bottom w:val="single" w:sz="4" w:space="0" w:color="auto"/>
              <w:right w:val="single" w:sz="4" w:space="0" w:color="auto"/>
            </w:tcBorders>
          </w:tcPr>
          <w:p w14:paraId="213A588E" w14:textId="77777777" w:rsidR="00AE19FA" w:rsidRPr="00B052A0" w:rsidRDefault="00AE19FA" w:rsidP="003A3F68">
            <w:pPr>
              <w:rPr>
                <w:rFonts w:ascii="Times New Roman" w:hAnsi="Times New Roman" w:cs="Times New Roman"/>
                <w:i/>
              </w:rPr>
            </w:pPr>
            <w:r w:rsidRPr="00B052A0">
              <w:rPr>
                <w:rFonts w:ascii="Times New Roman" w:hAnsi="Times New Roman" w:cs="Times New Roman"/>
                <w:b/>
              </w:rPr>
              <w:t>What does the law say?</w:t>
            </w:r>
            <w:r w:rsidRPr="00B052A0">
              <w:rPr>
                <w:rFonts w:ascii="Times New Roman" w:hAnsi="Times New Roman" w:cs="Times New Roman"/>
                <w:i/>
              </w:rPr>
              <w:t xml:space="preserve"> </w:t>
            </w:r>
          </w:p>
          <w:p w14:paraId="5663FA41" w14:textId="4AF0F2D7" w:rsidR="00AE19FA" w:rsidRPr="00B052A0" w:rsidRDefault="00AE19FA" w:rsidP="003A3F68">
            <w:pPr>
              <w:rPr>
                <w:rFonts w:ascii="Times New Roman" w:hAnsi="Times New Roman" w:cs="Times New Roman"/>
              </w:rPr>
            </w:pPr>
            <w:r w:rsidRPr="00B052A0">
              <w:rPr>
                <w:rFonts w:ascii="Times New Roman" w:hAnsi="Times New Roman" w:cs="Times New Roman"/>
              </w:rPr>
              <w:t>The</w:t>
            </w:r>
            <w:r w:rsidR="00EB797A">
              <w:rPr>
                <w:rFonts w:ascii="Times New Roman" w:hAnsi="Times New Roman" w:cs="Times New Roman"/>
              </w:rPr>
              <w:t xml:space="preserve"> needs assessment</w:t>
            </w:r>
            <w:r w:rsidRPr="00B052A0">
              <w:rPr>
                <w:rFonts w:ascii="Times New Roman" w:hAnsi="Times New Roman" w:cs="Times New Roman"/>
              </w:rPr>
              <w:t xml:space="preserve"> will include a description of how CTE programs offere</w:t>
            </w:r>
            <w:r w:rsidR="006D2B0F">
              <w:rPr>
                <w:rFonts w:ascii="Times New Roman" w:hAnsi="Times New Roman" w:cs="Times New Roman"/>
              </w:rPr>
              <w:t>d by the eligible recipient align</w:t>
            </w:r>
            <w:r w:rsidRPr="00B052A0">
              <w:rPr>
                <w:rFonts w:ascii="Times New Roman" w:hAnsi="Times New Roman" w:cs="Times New Roman"/>
              </w:rPr>
              <w:t xml:space="preserve"> to </w:t>
            </w:r>
            <w:r w:rsidR="00924171">
              <w:rPr>
                <w:rFonts w:ascii="Times New Roman" w:hAnsi="Times New Roman" w:cs="Times New Roman"/>
              </w:rPr>
              <w:t>s</w:t>
            </w:r>
            <w:r w:rsidRPr="00B052A0">
              <w:rPr>
                <w:rFonts w:ascii="Times New Roman" w:hAnsi="Times New Roman" w:cs="Times New Roman"/>
              </w:rPr>
              <w:t xml:space="preserve">tate, regional, Tribal, or local in-demand industry sectors or occupations identified by the </w:t>
            </w:r>
            <w:r w:rsidR="00924171">
              <w:rPr>
                <w:rFonts w:ascii="Times New Roman" w:hAnsi="Times New Roman" w:cs="Times New Roman"/>
              </w:rPr>
              <w:t>s</w:t>
            </w:r>
            <w:r w:rsidRPr="00B052A0">
              <w:rPr>
                <w:rFonts w:ascii="Times New Roman" w:hAnsi="Times New Roman" w:cs="Times New Roman"/>
              </w:rPr>
              <w:t xml:space="preserve">tate workforce development board or local workforce development board, including career pathways, where appropriate. The </w:t>
            </w:r>
            <w:r w:rsidR="00BB431E">
              <w:rPr>
                <w:rFonts w:ascii="Times New Roman" w:hAnsi="Times New Roman" w:cs="Times New Roman"/>
              </w:rPr>
              <w:t>needs a</w:t>
            </w:r>
            <w:r w:rsidR="00077DEA">
              <w:rPr>
                <w:rFonts w:ascii="Times New Roman" w:hAnsi="Times New Roman" w:cs="Times New Roman"/>
              </w:rPr>
              <w:t>ssessment</w:t>
            </w:r>
            <w:r w:rsidRPr="00B052A0">
              <w:rPr>
                <w:rFonts w:ascii="Times New Roman" w:hAnsi="Times New Roman" w:cs="Times New Roman"/>
              </w:rPr>
              <w:t xml:space="preserve"> may also identify programs designed to meet local education or economic needs not identified by </w:t>
            </w:r>
            <w:r w:rsidR="00924171">
              <w:rPr>
                <w:rFonts w:ascii="Times New Roman" w:hAnsi="Times New Roman" w:cs="Times New Roman"/>
              </w:rPr>
              <w:t>s</w:t>
            </w:r>
            <w:r w:rsidRPr="00B052A0">
              <w:rPr>
                <w:rFonts w:ascii="Times New Roman" w:hAnsi="Times New Roman" w:cs="Times New Roman"/>
              </w:rPr>
              <w:t>tate boards or local workforce development boards.</w:t>
            </w:r>
          </w:p>
        </w:tc>
        <w:tc>
          <w:tcPr>
            <w:tcW w:w="4050" w:type="dxa"/>
            <w:tcBorders>
              <w:top w:val="single" w:sz="4" w:space="0" w:color="auto"/>
              <w:left w:val="single" w:sz="4" w:space="0" w:color="auto"/>
              <w:bottom w:val="single" w:sz="4" w:space="0" w:color="auto"/>
              <w:right w:val="single" w:sz="4" w:space="0" w:color="auto"/>
            </w:tcBorders>
          </w:tcPr>
          <w:p w14:paraId="54847211" w14:textId="77777777" w:rsidR="00AE19FA" w:rsidRPr="00B052A0" w:rsidRDefault="00AE19FA" w:rsidP="003A3F68">
            <w:pPr>
              <w:rPr>
                <w:rFonts w:ascii="Times New Roman" w:hAnsi="Times New Roman" w:cs="Times New Roman"/>
                <w:b/>
              </w:rPr>
            </w:pPr>
            <w:r w:rsidRPr="00B052A0">
              <w:rPr>
                <w:rFonts w:ascii="Times New Roman" w:hAnsi="Times New Roman" w:cs="Times New Roman"/>
                <w:b/>
              </w:rPr>
              <w:t>What does the law mean?</w:t>
            </w:r>
          </w:p>
          <w:p w14:paraId="6ED38E60" w14:textId="721FA4E8" w:rsidR="00AE19FA" w:rsidRPr="00B052A0" w:rsidRDefault="00AE19FA" w:rsidP="003A3F68">
            <w:pPr>
              <w:rPr>
                <w:rFonts w:ascii="Times New Roman" w:hAnsi="Times New Roman" w:cs="Times New Roman"/>
              </w:rPr>
            </w:pPr>
            <w:r w:rsidRPr="00B052A0">
              <w:rPr>
                <w:rFonts w:ascii="Times New Roman" w:hAnsi="Times New Roman" w:cs="Times New Roman"/>
              </w:rPr>
              <w:t>The law requires an analysis of how CTE progr</w:t>
            </w:r>
            <w:r w:rsidR="009F0EE8" w:rsidRPr="00B052A0">
              <w:rPr>
                <w:rFonts w:ascii="Times New Roman" w:hAnsi="Times New Roman" w:cs="Times New Roman"/>
              </w:rPr>
              <w:t>ams are meeting workforce needs</w:t>
            </w:r>
            <w:r w:rsidRPr="00B052A0">
              <w:rPr>
                <w:rFonts w:ascii="Times New Roman" w:hAnsi="Times New Roman" w:cs="Times New Roman"/>
              </w:rPr>
              <w:t xml:space="preserve"> and provides eligible recipients with multiple ways to demonstrate labor market demand, from a combinati</w:t>
            </w:r>
            <w:r w:rsidR="00265FE1">
              <w:rPr>
                <w:rFonts w:ascii="Times New Roman" w:hAnsi="Times New Roman" w:cs="Times New Roman"/>
              </w:rPr>
              <w:t xml:space="preserve">on of state and local sources. </w:t>
            </w:r>
          </w:p>
        </w:tc>
      </w:tr>
      <w:bookmarkEnd w:id="3"/>
    </w:tbl>
    <w:p w14:paraId="31B3CB27" w14:textId="5DBF4F97" w:rsidR="000A0988" w:rsidRPr="00B052A0" w:rsidRDefault="000A0988"/>
    <w:p w14:paraId="774854F9" w14:textId="676F8A76" w:rsidR="00AB2E03" w:rsidRPr="00B052A0" w:rsidRDefault="00180DE1">
      <w:r w:rsidRPr="00B052A0">
        <w:rPr>
          <w:b/>
        </w:rPr>
        <w:t>Part 1:</w:t>
      </w:r>
      <w:r w:rsidRPr="00B052A0">
        <w:t xml:space="preserve"> Utilize the Labor Market Analysis Tool (Excel) provided </w:t>
      </w:r>
      <w:r w:rsidR="002736E9">
        <w:t>by the state</w:t>
      </w:r>
      <w:r w:rsidRPr="00B052A0">
        <w:t xml:space="preserve"> t</w:t>
      </w:r>
      <w:r w:rsidR="00F413ED" w:rsidRPr="00B052A0">
        <w:t>o assess the labor market in the</w:t>
      </w:r>
      <w:r w:rsidR="00AB2E03">
        <w:t xml:space="preserve"> region</w:t>
      </w:r>
      <w:r w:rsidRPr="00B052A0">
        <w:t xml:space="preserve">. The Excel Spreadsheet contains </w:t>
      </w:r>
      <w:r w:rsidR="002736E9">
        <w:t>data for</w:t>
      </w:r>
      <w:r w:rsidRPr="00B052A0">
        <w:t>:</w:t>
      </w:r>
    </w:p>
    <w:p w14:paraId="0C080C04" w14:textId="452DE44A" w:rsidR="00180DE1" w:rsidRPr="00B052A0" w:rsidRDefault="00180DE1" w:rsidP="002736E9">
      <w:pPr>
        <w:pStyle w:val="ListParagraph"/>
        <w:numPr>
          <w:ilvl w:val="0"/>
          <w:numId w:val="35"/>
        </w:numPr>
      </w:pPr>
      <w:r w:rsidRPr="00B052A0">
        <w:t>Secondary Pathways</w:t>
      </w:r>
    </w:p>
    <w:p w14:paraId="0C9BBAC3" w14:textId="217B68B1" w:rsidR="00180DE1" w:rsidRPr="00B052A0" w:rsidRDefault="00180DE1" w:rsidP="002736E9">
      <w:pPr>
        <w:pStyle w:val="ListParagraph"/>
        <w:numPr>
          <w:ilvl w:val="0"/>
          <w:numId w:val="35"/>
        </w:numPr>
      </w:pPr>
      <w:r w:rsidRPr="00B052A0">
        <w:t>Postsecondary Programs</w:t>
      </w:r>
    </w:p>
    <w:p w14:paraId="166C2572" w14:textId="1D4CFA8B" w:rsidR="00180DE1" w:rsidRDefault="002736E9" w:rsidP="002736E9">
      <w:pPr>
        <w:pStyle w:val="ListParagraph"/>
        <w:numPr>
          <w:ilvl w:val="0"/>
          <w:numId w:val="35"/>
        </w:numPr>
      </w:pPr>
      <w:r>
        <w:t>Additional Optional Data Resources</w:t>
      </w:r>
    </w:p>
    <w:p w14:paraId="2D34703A" w14:textId="77777777" w:rsidR="002736E9" w:rsidRDefault="002736E9" w:rsidP="002736E9">
      <w:pPr>
        <w:pStyle w:val="ListParagraph"/>
        <w:ind w:left="360"/>
      </w:pPr>
    </w:p>
    <w:p w14:paraId="230D16D5" w14:textId="65EC6230" w:rsidR="00EE63FE" w:rsidRDefault="00180DE1" w:rsidP="002736E9">
      <w:pPr>
        <w:pStyle w:val="ListParagraph"/>
        <w:numPr>
          <w:ilvl w:val="0"/>
          <w:numId w:val="36"/>
        </w:numPr>
        <w:ind w:left="360"/>
      </w:pPr>
      <w:r w:rsidRPr="00B052A0">
        <w:t xml:space="preserve">Kansas Department of Labor data </w:t>
      </w:r>
      <w:r w:rsidR="00AB2E03">
        <w:t xml:space="preserve">and program data provided by the </w:t>
      </w:r>
      <w:r w:rsidR="00924171">
        <w:t>s</w:t>
      </w:r>
      <w:r w:rsidR="00AB2E03">
        <w:t>tate</w:t>
      </w:r>
      <w:r w:rsidR="0004444F" w:rsidRPr="00B052A0">
        <w:t xml:space="preserve"> must be used in the assessment. </w:t>
      </w:r>
    </w:p>
    <w:p w14:paraId="033127E6" w14:textId="050FA816" w:rsidR="00180DE1" w:rsidRPr="00B052A0" w:rsidRDefault="0004444F" w:rsidP="002736E9">
      <w:pPr>
        <w:pStyle w:val="ListParagraph"/>
        <w:numPr>
          <w:ilvl w:val="0"/>
          <w:numId w:val="36"/>
        </w:numPr>
        <w:ind w:left="360"/>
      </w:pPr>
      <w:r w:rsidRPr="00B052A0">
        <w:t xml:space="preserve">Regional </w:t>
      </w:r>
      <w:r w:rsidR="004F0AAD">
        <w:t>T</w:t>
      </w:r>
      <w:r w:rsidRPr="00B052A0">
        <w:t>eams can use additional sources if they wish to supplement the labor data or provide additional evidence of regional need</w:t>
      </w:r>
      <w:r w:rsidR="00AB2E03">
        <w:t>s</w:t>
      </w:r>
      <w:r w:rsidR="000549B9" w:rsidRPr="00B052A0">
        <w:t>.</w:t>
      </w:r>
    </w:p>
    <w:p w14:paraId="3341D34B" w14:textId="4FC230B8" w:rsidR="00AB2E03" w:rsidRDefault="00180DE1" w:rsidP="002736E9">
      <w:pPr>
        <w:pStyle w:val="ListParagraph"/>
        <w:numPr>
          <w:ilvl w:val="0"/>
          <w:numId w:val="36"/>
        </w:numPr>
        <w:ind w:left="360"/>
        <w:rPr>
          <w:rStyle w:val="Heading4Char"/>
        </w:rPr>
      </w:pPr>
      <w:r w:rsidRPr="00B052A0">
        <w:t xml:space="preserve">As </w:t>
      </w:r>
      <w:r w:rsidR="0004444F" w:rsidRPr="00B052A0">
        <w:t xml:space="preserve">each </w:t>
      </w:r>
      <w:r w:rsidR="004F0AAD">
        <w:t>T</w:t>
      </w:r>
      <w:r w:rsidR="0004444F" w:rsidRPr="00B052A0">
        <w:t xml:space="preserve">eam populates </w:t>
      </w:r>
      <w:r w:rsidRPr="00B052A0">
        <w:t xml:space="preserve">the fields in </w:t>
      </w:r>
      <w:r w:rsidR="0004444F" w:rsidRPr="00B052A0">
        <w:t xml:space="preserve">the </w:t>
      </w:r>
      <w:r w:rsidRPr="00B052A0">
        <w:t xml:space="preserve">spreadsheet, Excel will create a bubble chart which visually represents each one of </w:t>
      </w:r>
      <w:r w:rsidR="0004444F" w:rsidRPr="00B052A0">
        <w:t xml:space="preserve">the </w:t>
      </w:r>
      <w:r w:rsidR="0004444F" w:rsidRPr="00630F99">
        <w:t xml:space="preserve">institution’s </w:t>
      </w:r>
      <w:r w:rsidRPr="00630F99">
        <w:t>programs</w:t>
      </w:r>
      <w:r w:rsidR="0004444F" w:rsidRPr="00630F99">
        <w:t xml:space="preserve"> or industry demand for programs</w:t>
      </w:r>
      <w:r w:rsidRPr="00630F99">
        <w:t>.</w:t>
      </w:r>
      <w:r w:rsidRPr="00B052A0">
        <w:t xml:space="preserve"> </w:t>
      </w:r>
      <w:r w:rsidRPr="00AB2E03">
        <w:rPr>
          <w:rStyle w:val="Heading4Char"/>
        </w:rPr>
        <w:t>Please do not delete, rename or add columns</w:t>
      </w:r>
      <w:r w:rsidR="0004444F" w:rsidRPr="00AB2E03">
        <w:rPr>
          <w:rStyle w:val="Heading4Char"/>
        </w:rPr>
        <w:t xml:space="preserve"> in the spreadsheets</w:t>
      </w:r>
      <w:r w:rsidRPr="00AB2E03">
        <w:rPr>
          <w:rStyle w:val="Heading4Char"/>
        </w:rPr>
        <w:t>, as all the data is necessary for the</w:t>
      </w:r>
      <w:r w:rsidR="0004444F" w:rsidRPr="00AB2E03">
        <w:rPr>
          <w:rStyle w:val="Heading4Char"/>
        </w:rPr>
        <w:t xml:space="preserve"> creation of the</w:t>
      </w:r>
      <w:r w:rsidRPr="00AB2E03">
        <w:rPr>
          <w:rStyle w:val="Heading4Char"/>
        </w:rPr>
        <w:t xml:space="preserve"> chart. </w:t>
      </w:r>
    </w:p>
    <w:p w14:paraId="67D3DFE7" w14:textId="77777777" w:rsidR="002736E9" w:rsidRPr="00AB2E03" w:rsidRDefault="002736E9" w:rsidP="002736E9">
      <w:pPr>
        <w:pStyle w:val="ListParagraph"/>
        <w:ind w:left="360"/>
        <w:rPr>
          <w:rStyle w:val="Heading4Char"/>
        </w:rPr>
      </w:pPr>
    </w:p>
    <w:p w14:paraId="5EF2822B" w14:textId="5C7ECE93" w:rsidR="000549B9" w:rsidRPr="00B052A0" w:rsidRDefault="000549B9" w:rsidP="00180DE1">
      <w:r w:rsidRPr="00B052A0">
        <w:rPr>
          <w:b/>
        </w:rPr>
        <w:t xml:space="preserve">Part 2: </w:t>
      </w:r>
      <w:r w:rsidRPr="00B052A0">
        <w:t>Use additional approved sources of data</w:t>
      </w:r>
    </w:p>
    <w:p w14:paraId="7CC9E6B0" w14:textId="4D4B9486" w:rsidR="000549B9" w:rsidRPr="00B052A0" w:rsidRDefault="000549B9" w:rsidP="00180DE1">
      <w:r w:rsidRPr="00B052A0">
        <w:rPr>
          <w:b/>
        </w:rPr>
        <w:t>Part 3:</w:t>
      </w:r>
      <w:r w:rsidRPr="00B052A0">
        <w:t xml:space="preserve"> </w:t>
      </w:r>
      <w:r w:rsidR="002736E9">
        <w:t>Bring the Regional Team together to discuss the</w:t>
      </w:r>
      <w:r w:rsidRPr="00B052A0">
        <w:t xml:space="preserve"> findings from Parts 1 and 2</w:t>
      </w:r>
    </w:p>
    <w:p w14:paraId="15518C0C" w14:textId="77777777" w:rsidR="002736E9" w:rsidRPr="004A2972" w:rsidRDefault="000549B9" w:rsidP="002736E9">
      <w:r w:rsidRPr="00B052A0">
        <w:rPr>
          <w:b/>
        </w:rPr>
        <w:t xml:space="preserve">Part 4: </w:t>
      </w:r>
      <w:r w:rsidRPr="00B052A0">
        <w:t xml:space="preserve">Based on the input from local stakeholders, </w:t>
      </w:r>
      <w:r w:rsidR="002736E9">
        <w:t>use this template to provide answers to the</w:t>
      </w:r>
      <w:r w:rsidR="002736E9" w:rsidRPr="004A2972">
        <w:t xml:space="preserve"> regional </w:t>
      </w:r>
      <w:proofErr w:type="gramStart"/>
      <w:r w:rsidR="002736E9" w:rsidRPr="004A2972">
        <w:t>needs</w:t>
      </w:r>
      <w:proofErr w:type="gramEnd"/>
      <w:r w:rsidR="002736E9" w:rsidRPr="004A2972">
        <w:t xml:space="preserve"> </w:t>
      </w:r>
      <w:r w:rsidR="002736E9">
        <w:t>assessment questions</w:t>
      </w:r>
    </w:p>
    <w:p w14:paraId="7F0373BF" w14:textId="5DEAD746" w:rsidR="00B67F4B" w:rsidRDefault="00B67F4B"/>
    <w:p w14:paraId="113DF4A7" w14:textId="099EAF55" w:rsidR="000549B9" w:rsidRPr="00E2412D" w:rsidRDefault="00B67F4B">
      <w:pPr>
        <w:rPr>
          <w:b/>
        </w:rPr>
      </w:pPr>
      <w:r w:rsidRPr="00E2412D">
        <w:rPr>
          <w:b/>
          <w:color w:val="406E8C" w:themeColor="accent6" w:themeShade="BF"/>
          <w:sz w:val="28"/>
        </w:rPr>
        <w:t>Based on the information d</w:t>
      </w:r>
      <w:r w:rsidR="002736E9">
        <w:rPr>
          <w:b/>
          <w:color w:val="406E8C" w:themeColor="accent6" w:themeShade="BF"/>
          <w:sz w:val="28"/>
        </w:rPr>
        <w:t>etermined</w:t>
      </w:r>
      <w:r w:rsidRPr="00E2412D">
        <w:rPr>
          <w:b/>
          <w:color w:val="406E8C" w:themeColor="accent6" w:themeShade="BF"/>
          <w:sz w:val="28"/>
        </w:rPr>
        <w:t xml:space="preserve"> in the abovementioned process, </w:t>
      </w:r>
      <w:r w:rsidR="00E2412D">
        <w:rPr>
          <w:b/>
          <w:color w:val="406E8C" w:themeColor="accent6" w:themeShade="BF"/>
          <w:sz w:val="28"/>
        </w:rPr>
        <w:t>describe</w:t>
      </w:r>
      <w:r w:rsidRPr="00E2412D">
        <w:rPr>
          <w:b/>
          <w:color w:val="406E8C" w:themeColor="accent6" w:themeShade="BF"/>
          <w:sz w:val="28"/>
        </w:rPr>
        <w:t xml:space="preserve"> the str</w:t>
      </w:r>
      <w:r w:rsidR="00E2412D">
        <w:rPr>
          <w:b/>
          <w:color w:val="406E8C" w:themeColor="accent6" w:themeShade="BF"/>
          <w:sz w:val="28"/>
        </w:rPr>
        <w:t>engths and</w:t>
      </w:r>
      <w:r w:rsidRPr="00E2412D">
        <w:rPr>
          <w:b/>
          <w:color w:val="406E8C" w:themeColor="accent6" w:themeShade="BF"/>
          <w:sz w:val="28"/>
        </w:rPr>
        <w:t xml:space="preserve"> needs for the region in the following pages.</w:t>
      </w:r>
      <w:r w:rsidR="00E2412D" w:rsidRPr="00E2412D">
        <w:rPr>
          <w:b/>
          <w:color w:val="406E8C" w:themeColor="accent6" w:themeShade="BF"/>
          <w:sz w:val="28"/>
        </w:rPr>
        <w:t xml:space="preserve"> Add rows as needed.</w:t>
      </w:r>
      <w:r w:rsidR="000549B9" w:rsidRPr="00E2412D">
        <w:rPr>
          <w:b/>
        </w:rPr>
        <w:br w:type="page"/>
      </w:r>
    </w:p>
    <w:p w14:paraId="10DF578E" w14:textId="410B373B" w:rsidR="000549B9" w:rsidRPr="008F68DD" w:rsidRDefault="00DE3377" w:rsidP="008F68DD">
      <w:pPr>
        <w:pStyle w:val="Heading2"/>
        <w:rPr>
          <w:rStyle w:val="Heading2Char"/>
          <w:b/>
        </w:rPr>
      </w:pPr>
      <w:r w:rsidRPr="008F68DD">
        <w:rPr>
          <w:rFonts w:cs="Times New Roman"/>
          <w:iCs/>
        </w:rPr>
        <w:lastRenderedPageBreak/>
        <w:t>Wh</w:t>
      </w:r>
      <w:r w:rsidRPr="008F68DD">
        <w:rPr>
          <w:rStyle w:val="Heading2Char"/>
          <w:b/>
        </w:rPr>
        <w:t>at programs and pathways in</w:t>
      </w:r>
      <w:r w:rsidR="00F413ED" w:rsidRPr="008F68DD">
        <w:rPr>
          <w:rStyle w:val="Heading2Char"/>
          <w:b/>
        </w:rPr>
        <w:t xml:space="preserve"> the</w:t>
      </w:r>
      <w:r w:rsidR="008E34F6" w:rsidRPr="008F68DD">
        <w:rPr>
          <w:rStyle w:val="Heading2Char"/>
          <w:b/>
        </w:rPr>
        <w:t xml:space="preserve"> region</w:t>
      </w:r>
      <w:r w:rsidRPr="008F68DD">
        <w:rPr>
          <w:rStyle w:val="Heading2Char"/>
          <w:b/>
        </w:rPr>
        <w:t xml:space="preserve"> </w:t>
      </w:r>
      <w:r w:rsidR="00FF11CC" w:rsidRPr="008F68DD">
        <w:rPr>
          <w:rStyle w:val="Heading2Char"/>
          <w:b/>
        </w:rPr>
        <w:t>align</w:t>
      </w:r>
      <w:r w:rsidRPr="008F68DD">
        <w:rPr>
          <w:rStyle w:val="Heading2Char"/>
          <w:b/>
        </w:rPr>
        <w:t xml:space="preserve"> with the labor market needs</w:t>
      </w:r>
      <w:r w:rsidR="000549B9" w:rsidRPr="008F68DD">
        <w:rPr>
          <w:rStyle w:val="Heading2Char"/>
          <w:b/>
        </w:rPr>
        <w:t>?</w:t>
      </w:r>
    </w:p>
    <w:p w14:paraId="632E8E7E" w14:textId="77777777" w:rsidR="000549B9" w:rsidRPr="00B052A0" w:rsidRDefault="000549B9" w:rsidP="000549B9">
      <w:pPr>
        <w:pStyle w:val="NoSpacing"/>
        <w:rPr>
          <w:rFonts w:cs="Times New Roman"/>
          <w:b/>
          <w:iCs/>
          <w:sz w:val="32"/>
        </w:rPr>
      </w:pPr>
    </w:p>
    <w:tbl>
      <w:tblPr>
        <w:tblW w:w="14310" w:type="dxa"/>
        <w:tblInd w:w="-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115" w:type="dxa"/>
          <w:right w:w="115" w:type="dxa"/>
        </w:tblCellMar>
        <w:tblLook w:val="04A0" w:firstRow="1" w:lastRow="0" w:firstColumn="1" w:lastColumn="0" w:noHBand="0" w:noVBand="1"/>
      </w:tblPr>
      <w:tblGrid>
        <w:gridCol w:w="7155"/>
        <w:gridCol w:w="7155"/>
      </w:tblGrid>
      <w:tr w:rsidR="00EE63FE" w:rsidRPr="00B052A0" w14:paraId="0448497F" w14:textId="77777777" w:rsidTr="00EE63FE">
        <w:trPr>
          <w:trHeight w:val="30"/>
          <w:tblHeader/>
        </w:trPr>
        <w:tc>
          <w:tcPr>
            <w:tcW w:w="7155" w:type="dxa"/>
            <w:shd w:val="clear" w:color="auto" w:fill="BFBFBF"/>
            <w:tcMar>
              <w:top w:w="80" w:type="dxa"/>
              <w:left w:w="80" w:type="dxa"/>
              <w:bottom w:w="80" w:type="dxa"/>
              <w:right w:w="80" w:type="dxa"/>
            </w:tcMar>
          </w:tcPr>
          <w:p w14:paraId="0C1D628D" w14:textId="010CD2BD" w:rsidR="00EE63FE" w:rsidRPr="00597142" w:rsidRDefault="00EE63FE" w:rsidP="00597142">
            <w:pPr>
              <w:pStyle w:val="NoSpacing"/>
              <w:jc w:val="center"/>
              <w:rPr>
                <w:rFonts w:cs="Times New Roman"/>
                <w:b/>
                <w:sz w:val="24"/>
                <w:szCs w:val="24"/>
              </w:rPr>
            </w:pPr>
            <w:r w:rsidRPr="00597142">
              <w:rPr>
                <w:rFonts w:cs="Times New Roman"/>
                <w:b/>
                <w:sz w:val="24"/>
                <w:szCs w:val="24"/>
              </w:rPr>
              <w:t>Strengths</w:t>
            </w:r>
          </w:p>
        </w:tc>
        <w:tc>
          <w:tcPr>
            <w:tcW w:w="7155" w:type="dxa"/>
            <w:shd w:val="clear" w:color="auto" w:fill="BFBFBF"/>
            <w:tcMar>
              <w:top w:w="80" w:type="dxa"/>
              <w:left w:w="80" w:type="dxa"/>
              <w:bottom w:w="80" w:type="dxa"/>
              <w:right w:w="80" w:type="dxa"/>
            </w:tcMar>
          </w:tcPr>
          <w:p w14:paraId="5E5A687A" w14:textId="7BEDA5C6" w:rsidR="00EE63FE" w:rsidRPr="00597142" w:rsidRDefault="00EE63FE" w:rsidP="00EE63FE">
            <w:pPr>
              <w:pStyle w:val="NoSpacing"/>
              <w:jc w:val="center"/>
              <w:rPr>
                <w:rFonts w:cs="Times New Roman"/>
                <w:b/>
                <w:sz w:val="24"/>
                <w:szCs w:val="24"/>
              </w:rPr>
            </w:pPr>
            <w:r>
              <w:rPr>
                <w:rFonts w:cs="Times New Roman"/>
                <w:b/>
                <w:sz w:val="24"/>
                <w:szCs w:val="24"/>
              </w:rPr>
              <w:t>Gaps</w:t>
            </w:r>
          </w:p>
        </w:tc>
      </w:tr>
      <w:tr w:rsidR="00EE63FE" w:rsidRPr="00B052A0" w14:paraId="1BDDFAE9" w14:textId="77777777" w:rsidTr="00EE63FE">
        <w:tblPrEx>
          <w:shd w:val="clear" w:color="auto" w:fill="CFCFD9"/>
        </w:tblPrEx>
        <w:trPr>
          <w:trHeight w:val="1440"/>
        </w:trPr>
        <w:tc>
          <w:tcPr>
            <w:tcW w:w="7155" w:type="dxa"/>
            <w:shd w:val="clear" w:color="auto" w:fill="auto"/>
            <w:tcMar>
              <w:top w:w="80" w:type="dxa"/>
              <w:left w:w="80" w:type="dxa"/>
              <w:bottom w:w="80" w:type="dxa"/>
              <w:right w:w="80" w:type="dxa"/>
            </w:tcMar>
          </w:tcPr>
          <w:p w14:paraId="64383C44" w14:textId="2B4ED94F" w:rsidR="00EE63FE" w:rsidRPr="00B052A0" w:rsidRDefault="00EE63FE" w:rsidP="00DE3377">
            <w:pPr>
              <w:rPr>
                <w:sz w:val="20"/>
                <w:szCs w:val="20"/>
              </w:rPr>
            </w:pPr>
          </w:p>
        </w:tc>
        <w:tc>
          <w:tcPr>
            <w:tcW w:w="7155" w:type="dxa"/>
            <w:shd w:val="clear" w:color="auto" w:fill="auto"/>
            <w:tcMar>
              <w:top w:w="80" w:type="dxa"/>
              <w:left w:w="80" w:type="dxa"/>
              <w:bottom w:w="80" w:type="dxa"/>
              <w:right w:w="80" w:type="dxa"/>
            </w:tcMar>
            <w:vAlign w:val="center"/>
          </w:tcPr>
          <w:p w14:paraId="5C6CE035" w14:textId="77777777" w:rsidR="00EE63FE" w:rsidRPr="00B052A0" w:rsidRDefault="00EE63FE" w:rsidP="00DE3377">
            <w:pPr>
              <w:jc w:val="center"/>
            </w:pPr>
          </w:p>
        </w:tc>
      </w:tr>
      <w:tr w:rsidR="00EE63FE" w:rsidRPr="00B052A0" w14:paraId="6070BFBE" w14:textId="77777777" w:rsidTr="00EE63FE">
        <w:tblPrEx>
          <w:shd w:val="clear" w:color="auto" w:fill="CFCFD9"/>
        </w:tblPrEx>
        <w:trPr>
          <w:trHeight w:val="1440"/>
        </w:trPr>
        <w:tc>
          <w:tcPr>
            <w:tcW w:w="7155" w:type="dxa"/>
            <w:shd w:val="clear" w:color="auto" w:fill="auto"/>
            <w:tcMar>
              <w:top w:w="80" w:type="dxa"/>
              <w:left w:w="80" w:type="dxa"/>
              <w:bottom w:w="80" w:type="dxa"/>
              <w:right w:w="80" w:type="dxa"/>
            </w:tcMar>
            <w:vAlign w:val="center"/>
          </w:tcPr>
          <w:p w14:paraId="2DEF6E79" w14:textId="77777777" w:rsidR="00EE63FE" w:rsidRPr="00B052A0" w:rsidRDefault="00EE63FE" w:rsidP="00DE3377">
            <w:pPr>
              <w:rPr>
                <w:sz w:val="20"/>
                <w:szCs w:val="20"/>
              </w:rPr>
            </w:pPr>
          </w:p>
        </w:tc>
        <w:tc>
          <w:tcPr>
            <w:tcW w:w="7155" w:type="dxa"/>
            <w:shd w:val="clear" w:color="auto" w:fill="auto"/>
            <w:tcMar>
              <w:top w:w="80" w:type="dxa"/>
              <w:left w:w="80" w:type="dxa"/>
              <w:bottom w:w="80" w:type="dxa"/>
              <w:right w:w="80" w:type="dxa"/>
            </w:tcMar>
            <w:vAlign w:val="center"/>
          </w:tcPr>
          <w:p w14:paraId="556DE9C7" w14:textId="77777777" w:rsidR="00EE63FE" w:rsidRPr="00B052A0" w:rsidRDefault="00EE63FE" w:rsidP="00DE3377">
            <w:pPr>
              <w:jc w:val="center"/>
            </w:pPr>
          </w:p>
        </w:tc>
      </w:tr>
      <w:tr w:rsidR="00EE63FE" w:rsidRPr="00B052A0" w14:paraId="1BEDB50C" w14:textId="77777777" w:rsidTr="00EE63FE">
        <w:tblPrEx>
          <w:shd w:val="clear" w:color="auto" w:fill="CFCFD9"/>
        </w:tblPrEx>
        <w:trPr>
          <w:trHeight w:val="1440"/>
        </w:trPr>
        <w:tc>
          <w:tcPr>
            <w:tcW w:w="7155" w:type="dxa"/>
            <w:shd w:val="clear" w:color="auto" w:fill="auto"/>
            <w:tcMar>
              <w:top w:w="80" w:type="dxa"/>
              <w:left w:w="80" w:type="dxa"/>
              <w:bottom w:w="80" w:type="dxa"/>
              <w:right w:w="80" w:type="dxa"/>
            </w:tcMar>
            <w:vAlign w:val="center"/>
          </w:tcPr>
          <w:p w14:paraId="6078CF09" w14:textId="77777777" w:rsidR="00EE63FE" w:rsidRPr="00B052A0" w:rsidRDefault="00EE63FE" w:rsidP="00DE3377">
            <w:pPr>
              <w:rPr>
                <w:sz w:val="20"/>
                <w:szCs w:val="20"/>
              </w:rPr>
            </w:pPr>
          </w:p>
        </w:tc>
        <w:tc>
          <w:tcPr>
            <w:tcW w:w="7155" w:type="dxa"/>
            <w:shd w:val="clear" w:color="auto" w:fill="auto"/>
            <w:tcMar>
              <w:top w:w="80" w:type="dxa"/>
              <w:left w:w="80" w:type="dxa"/>
              <w:bottom w:w="80" w:type="dxa"/>
              <w:right w:w="80" w:type="dxa"/>
            </w:tcMar>
            <w:vAlign w:val="center"/>
          </w:tcPr>
          <w:p w14:paraId="15AB8582" w14:textId="77777777" w:rsidR="00EE63FE" w:rsidRPr="00B052A0" w:rsidRDefault="00EE63FE" w:rsidP="00DE3377">
            <w:pPr>
              <w:jc w:val="center"/>
            </w:pPr>
          </w:p>
        </w:tc>
      </w:tr>
      <w:tr w:rsidR="00EE63FE" w:rsidRPr="00B052A0" w14:paraId="5C0941B2" w14:textId="77777777" w:rsidTr="00EE63FE">
        <w:tblPrEx>
          <w:shd w:val="clear" w:color="auto" w:fill="CFCFD9"/>
        </w:tblPrEx>
        <w:trPr>
          <w:trHeight w:val="1440"/>
        </w:trPr>
        <w:tc>
          <w:tcPr>
            <w:tcW w:w="7155" w:type="dxa"/>
            <w:shd w:val="clear" w:color="auto" w:fill="auto"/>
            <w:tcMar>
              <w:top w:w="80" w:type="dxa"/>
              <w:left w:w="80" w:type="dxa"/>
              <w:bottom w:w="80" w:type="dxa"/>
              <w:right w:w="80" w:type="dxa"/>
            </w:tcMar>
            <w:vAlign w:val="center"/>
          </w:tcPr>
          <w:p w14:paraId="09475F1C" w14:textId="77777777" w:rsidR="00EE63FE" w:rsidRPr="00B052A0" w:rsidRDefault="00EE63FE" w:rsidP="00DE3377">
            <w:pPr>
              <w:rPr>
                <w:sz w:val="20"/>
                <w:szCs w:val="20"/>
              </w:rPr>
            </w:pPr>
          </w:p>
        </w:tc>
        <w:tc>
          <w:tcPr>
            <w:tcW w:w="7155" w:type="dxa"/>
            <w:shd w:val="clear" w:color="auto" w:fill="auto"/>
            <w:tcMar>
              <w:top w:w="80" w:type="dxa"/>
              <w:left w:w="80" w:type="dxa"/>
              <w:bottom w:w="80" w:type="dxa"/>
              <w:right w:w="80" w:type="dxa"/>
            </w:tcMar>
            <w:vAlign w:val="center"/>
          </w:tcPr>
          <w:p w14:paraId="12186F2B" w14:textId="77777777" w:rsidR="00EE63FE" w:rsidRPr="00B052A0" w:rsidRDefault="00EE63FE" w:rsidP="00DE3377">
            <w:pPr>
              <w:jc w:val="center"/>
            </w:pPr>
          </w:p>
        </w:tc>
      </w:tr>
      <w:tr w:rsidR="00EE63FE" w:rsidRPr="00B052A0" w14:paraId="3F876DF8" w14:textId="77777777" w:rsidTr="00EE63FE">
        <w:tblPrEx>
          <w:shd w:val="clear" w:color="auto" w:fill="CFCFD9"/>
        </w:tblPrEx>
        <w:trPr>
          <w:trHeight w:val="1440"/>
        </w:trPr>
        <w:tc>
          <w:tcPr>
            <w:tcW w:w="7155" w:type="dxa"/>
            <w:shd w:val="clear" w:color="auto" w:fill="auto"/>
            <w:tcMar>
              <w:top w:w="80" w:type="dxa"/>
              <w:left w:w="80" w:type="dxa"/>
              <w:bottom w:w="80" w:type="dxa"/>
              <w:right w:w="80" w:type="dxa"/>
            </w:tcMar>
            <w:vAlign w:val="center"/>
          </w:tcPr>
          <w:p w14:paraId="6A2A387B" w14:textId="77777777" w:rsidR="00EE63FE" w:rsidRPr="00B052A0" w:rsidRDefault="00EE63FE" w:rsidP="00DE3377">
            <w:pPr>
              <w:rPr>
                <w:sz w:val="20"/>
                <w:szCs w:val="20"/>
              </w:rPr>
            </w:pPr>
          </w:p>
        </w:tc>
        <w:tc>
          <w:tcPr>
            <w:tcW w:w="7155" w:type="dxa"/>
            <w:shd w:val="clear" w:color="auto" w:fill="auto"/>
            <w:tcMar>
              <w:top w:w="80" w:type="dxa"/>
              <w:left w:w="80" w:type="dxa"/>
              <w:bottom w:w="80" w:type="dxa"/>
              <w:right w:w="80" w:type="dxa"/>
            </w:tcMar>
            <w:vAlign w:val="center"/>
          </w:tcPr>
          <w:p w14:paraId="70C5B952" w14:textId="77777777" w:rsidR="00EE63FE" w:rsidRPr="00B052A0" w:rsidRDefault="00EE63FE" w:rsidP="00DE3377">
            <w:pPr>
              <w:jc w:val="center"/>
            </w:pPr>
          </w:p>
        </w:tc>
      </w:tr>
    </w:tbl>
    <w:p w14:paraId="4992A147" w14:textId="77777777" w:rsidR="000549B9" w:rsidRPr="00B052A0" w:rsidRDefault="000549B9" w:rsidP="000549B9">
      <w:pPr>
        <w:pStyle w:val="NoSpacing"/>
        <w:rPr>
          <w:rFonts w:cs="Times New Roman"/>
          <w:iCs/>
        </w:rPr>
      </w:pPr>
    </w:p>
    <w:p w14:paraId="194206FF" w14:textId="6EC6643D" w:rsidR="00DE3377" w:rsidRPr="00B052A0" w:rsidRDefault="00DE3377">
      <w:r w:rsidRPr="00B052A0">
        <w:br w:type="page"/>
      </w:r>
    </w:p>
    <w:p w14:paraId="15133530" w14:textId="58DA6DF8" w:rsidR="000549B9" w:rsidRPr="00B052A0" w:rsidRDefault="00DE3377" w:rsidP="008F68DD">
      <w:pPr>
        <w:pStyle w:val="Heading2"/>
        <w:rPr>
          <w:iCs/>
        </w:rPr>
      </w:pPr>
      <w:r w:rsidRPr="00B052A0">
        <w:lastRenderedPageBreak/>
        <w:t>According to the data analysis, what programs/pathways</w:t>
      </w:r>
      <w:r w:rsidR="00EE63FE">
        <w:t xml:space="preserve"> (if any)</w:t>
      </w:r>
      <w:r w:rsidRPr="00B052A0">
        <w:t xml:space="preserve"> are not offered but </w:t>
      </w:r>
      <w:r w:rsidR="00FF11CC">
        <w:t xml:space="preserve">are </w:t>
      </w:r>
      <w:r w:rsidRPr="00B052A0">
        <w:t xml:space="preserve">needed in </w:t>
      </w:r>
      <w:r w:rsidR="00F413ED" w:rsidRPr="00B052A0">
        <w:t>the</w:t>
      </w:r>
      <w:r w:rsidRPr="00B052A0">
        <w:t xml:space="preserve"> </w:t>
      </w:r>
      <w:r w:rsidR="008E34F6" w:rsidRPr="00B052A0">
        <w:t>region</w:t>
      </w:r>
      <w:r w:rsidR="000549B9" w:rsidRPr="00B052A0">
        <w:t>?</w:t>
      </w:r>
    </w:p>
    <w:p w14:paraId="1CEC3008" w14:textId="77777777" w:rsidR="000549B9" w:rsidRPr="00B052A0" w:rsidRDefault="000549B9" w:rsidP="000549B9">
      <w:pPr>
        <w:rPr>
          <w:b/>
          <w:iCs/>
          <w:sz w:val="32"/>
        </w:rPr>
      </w:pPr>
    </w:p>
    <w:tbl>
      <w:tblPr>
        <w:tblW w:w="1395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115" w:type="dxa"/>
          <w:right w:w="115" w:type="dxa"/>
        </w:tblCellMar>
        <w:tblLook w:val="04A0" w:firstRow="1" w:lastRow="0" w:firstColumn="1" w:lastColumn="0" w:noHBand="0" w:noVBand="1"/>
      </w:tblPr>
      <w:tblGrid>
        <w:gridCol w:w="4650"/>
        <w:gridCol w:w="4650"/>
        <w:gridCol w:w="4650"/>
      </w:tblGrid>
      <w:tr w:rsidR="008E34F6" w:rsidRPr="00B052A0" w14:paraId="6CCC2F01" w14:textId="77777777" w:rsidTr="008E34F6">
        <w:trPr>
          <w:trHeight w:val="30"/>
          <w:tblHeader/>
        </w:trPr>
        <w:tc>
          <w:tcPr>
            <w:tcW w:w="4650" w:type="dxa"/>
            <w:shd w:val="clear" w:color="auto" w:fill="BFBFBF"/>
            <w:tcMar>
              <w:top w:w="80" w:type="dxa"/>
              <w:left w:w="80" w:type="dxa"/>
              <w:bottom w:w="80" w:type="dxa"/>
              <w:right w:w="80" w:type="dxa"/>
            </w:tcMar>
          </w:tcPr>
          <w:p w14:paraId="2BFB6239" w14:textId="5F54BE00" w:rsidR="008E34F6" w:rsidRPr="00882E80" w:rsidRDefault="00EE63FE" w:rsidP="00DE3377">
            <w:pPr>
              <w:pStyle w:val="NoSpacing"/>
              <w:jc w:val="center"/>
              <w:rPr>
                <w:rFonts w:cs="Times New Roman"/>
                <w:b/>
                <w:sz w:val="24"/>
                <w:szCs w:val="24"/>
              </w:rPr>
            </w:pPr>
            <w:r>
              <w:rPr>
                <w:rFonts w:cs="Times New Roman"/>
                <w:b/>
                <w:sz w:val="24"/>
                <w:szCs w:val="24"/>
              </w:rPr>
              <w:t>Program</w:t>
            </w:r>
          </w:p>
        </w:tc>
        <w:tc>
          <w:tcPr>
            <w:tcW w:w="4650" w:type="dxa"/>
            <w:shd w:val="clear" w:color="auto" w:fill="BFBFBF"/>
            <w:tcMar>
              <w:top w:w="80" w:type="dxa"/>
              <w:left w:w="80" w:type="dxa"/>
              <w:bottom w:w="80" w:type="dxa"/>
              <w:right w:w="80" w:type="dxa"/>
            </w:tcMar>
          </w:tcPr>
          <w:p w14:paraId="65F3EAD7" w14:textId="77A1BE39" w:rsidR="008E34F6" w:rsidRPr="00882E80" w:rsidRDefault="008E34F6" w:rsidP="00DE3377">
            <w:pPr>
              <w:pStyle w:val="NoSpacing"/>
              <w:jc w:val="center"/>
              <w:rPr>
                <w:rFonts w:cs="Times New Roman"/>
                <w:b/>
                <w:sz w:val="24"/>
                <w:szCs w:val="24"/>
              </w:rPr>
            </w:pPr>
            <w:r w:rsidRPr="00882E80">
              <w:rPr>
                <w:rFonts w:cs="Times New Roman"/>
                <w:b/>
                <w:sz w:val="24"/>
                <w:szCs w:val="24"/>
              </w:rPr>
              <w:t>Evidence from Kansas Labor Market Data</w:t>
            </w:r>
          </w:p>
        </w:tc>
        <w:tc>
          <w:tcPr>
            <w:tcW w:w="4650" w:type="dxa"/>
            <w:shd w:val="clear" w:color="auto" w:fill="BFBFBF"/>
            <w:tcMar>
              <w:top w:w="80" w:type="dxa"/>
              <w:left w:w="80" w:type="dxa"/>
              <w:bottom w:w="80" w:type="dxa"/>
              <w:right w:w="80" w:type="dxa"/>
            </w:tcMar>
          </w:tcPr>
          <w:p w14:paraId="6171FB8D" w14:textId="47CA1D9B" w:rsidR="008E34F6" w:rsidRPr="00882E80" w:rsidRDefault="008E34F6" w:rsidP="00DE3377">
            <w:pPr>
              <w:pStyle w:val="NoSpacing"/>
              <w:jc w:val="center"/>
              <w:rPr>
                <w:rFonts w:cs="Times New Roman"/>
                <w:b/>
                <w:sz w:val="24"/>
                <w:szCs w:val="24"/>
              </w:rPr>
            </w:pPr>
            <w:r w:rsidRPr="00882E80">
              <w:rPr>
                <w:rFonts w:cs="Times New Roman"/>
                <w:b/>
                <w:sz w:val="24"/>
                <w:szCs w:val="24"/>
              </w:rPr>
              <w:t>Evidence from Regional Sources</w:t>
            </w:r>
          </w:p>
        </w:tc>
      </w:tr>
      <w:tr w:rsidR="008E34F6" w:rsidRPr="00B052A0" w14:paraId="44C64F88" w14:textId="77777777" w:rsidTr="008E34F6">
        <w:tblPrEx>
          <w:shd w:val="clear" w:color="auto" w:fill="CFCFD9"/>
        </w:tblPrEx>
        <w:trPr>
          <w:trHeight w:val="1440"/>
        </w:trPr>
        <w:tc>
          <w:tcPr>
            <w:tcW w:w="4650" w:type="dxa"/>
            <w:shd w:val="clear" w:color="auto" w:fill="auto"/>
            <w:tcMar>
              <w:top w:w="80" w:type="dxa"/>
              <w:left w:w="80" w:type="dxa"/>
              <w:bottom w:w="80" w:type="dxa"/>
              <w:right w:w="80" w:type="dxa"/>
            </w:tcMar>
          </w:tcPr>
          <w:p w14:paraId="703430F2" w14:textId="4A4EF2B3" w:rsidR="008E34F6" w:rsidRPr="00B052A0" w:rsidRDefault="008E34F6" w:rsidP="00DE3377">
            <w:pPr>
              <w:rPr>
                <w:sz w:val="20"/>
                <w:szCs w:val="20"/>
              </w:rPr>
            </w:pPr>
          </w:p>
        </w:tc>
        <w:tc>
          <w:tcPr>
            <w:tcW w:w="4650" w:type="dxa"/>
            <w:shd w:val="clear" w:color="auto" w:fill="auto"/>
            <w:tcMar>
              <w:top w:w="80" w:type="dxa"/>
              <w:left w:w="80" w:type="dxa"/>
              <w:bottom w:w="80" w:type="dxa"/>
              <w:right w:w="80" w:type="dxa"/>
            </w:tcMar>
            <w:vAlign w:val="center"/>
          </w:tcPr>
          <w:p w14:paraId="1D46B039" w14:textId="77777777" w:rsidR="008E34F6" w:rsidRPr="00B052A0" w:rsidRDefault="008E34F6" w:rsidP="00DE3377">
            <w:pPr>
              <w:jc w:val="center"/>
            </w:pPr>
          </w:p>
        </w:tc>
        <w:tc>
          <w:tcPr>
            <w:tcW w:w="4650" w:type="dxa"/>
            <w:shd w:val="clear" w:color="auto" w:fill="auto"/>
            <w:tcMar>
              <w:top w:w="80" w:type="dxa"/>
              <w:left w:w="80" w:type="dxa"/>
              <w:bottom w:w="80" w:type="dxa"/>
              <w:right w:w="80" w:type="dxa"/>
            </w:tcMar>
            <w:vAlign w:val="center"/>
          </w:tcPr>
          <w:p w14:paraId="17697BFD" w14:textId="77777777" w:rsidR="008E34F6" w:rsidRPr="00B052A0" w:rsidRDefault="008E34F6" w:rsidP="00DE3377"/>
        </w:tc>
      </w:tr>
      <w:tr w:rsidR="008E34F6" w:rsidRPr="00B052A0" w14:paraId="181A5ABB" w14:textId="77777777" w:rsidTr="008E34F6">
        <w:tblPrEx>
          <w:shd w:val="clear" w:color="auto" w:fill="CFCFD9"/>
        </w:tblPrEx>
        <w:trPr>
          <w:trHeight w:val="1440"/>
        </w:trPr>
        <w:tc>
          <w:tcPr>
            <w:tcW w:w="4650" w:type="dxa"/>
            <w:shd w:val="clear" w:color="auto" w:fill="auto"/>
            <w:tcMar>
              <w:top w:w="80" w:type="dxa"/>
              <w:left w:w="80" w:type="dxa"/>
              <w:bottom w:w="80" w:type="dxa"/>
              <w:right w:w="80" w:type="dxa"/>
            </w:tcMar>
            <w:vAlign w:val="center"/>
          </w:tcPr>
          <w:p w14:paraId="06E5FE35" w14:textId="77777777" w:rsidR="008E34F6" w:rsidRPr="00B052A0" w:rsidRDefault="008E34F6" w:rsidP="00DE3377">
            <w:pPr>
              <w:rPr>
                <w:sz w:val="20"/>
                <w:szCs w:val="20"/>
              </w:rPr>
            </w:pPr>
          </w:p>
        </w:tc>
        <w:tc>
          <w:tcPr>
            <w:tcW w:w="4650" w:type="dxa"/>
            <w:shd w:val="clear" w:color="auto" w:fill="auto"/>
            <w:tcMar>
              <w:top w:w="80" w:type="dxa"/>
              <w:left w:w="80" w:type="dxa"/>
              <w:bottom w:w="80" w:type="dxa"/>
              <w:right w:w="80" w:type="dxa"/>
            </w:tcMar>
            <w:vAlign w:val="center"/>
          </w:tcPr>
          <w:p w14:paraId="4055FD03" w14:textId="77777777" w:rsidR="008E34F6" w:rsidRPr="00B052A0" w:rsidRDefault="008E34F6" w:rsidP="00DE3377">
            <w:pPr>
              <w:jc w:val="center"/>
            </w:pPr>
          </w:p>
        </w:tc>
        <w:tc>
          <w:tcPr>
            <w:tcW w:w="4650" w:type="dxa"/>
            <w:shd w:val="clear" w:color="auto" w:fill="auto"/>
            <w:tcMar>
              <w:top w:w="80" w:type="dxa"/>
              <w:left w:w="80" w:type="dxa"/>
              <w:bottom w:w="80" w:type="dxa"/>
              <w:right w:w="80" w:type="dxa"/>
            </w:tcMar>
            <w:vAlign w:val="center"/>
          </w:tcPr>
          <w:p w14:paraId="2B37D605" w14:textId="77777777" w:rsidR="008E34F6" w:rsidRPr="00B052A0" w:rsidRDefault="008E34F6" w:rsidP="00DE3377"/>
        </w:tc>
      </w:tr>
      <w:tr w:rsidR="008E34F6" w:rsidRPr="00B052A0" w14:paraId="5AAF32B3" w14:textId="77777777" w:rsidTr="008E34F6">
        <w:tblPrEx>
          <w:shd w:val="clear" w:color="auto" w:fill="CFCFD9"/>
        </w:tblPrEx>
        <w:trPr>
          <w:trHeight w:val="1440"/>
        </w:trPr>
        <w:tc>
          <w:tcPr>
            <w:tcW w:w="4650" w:type="dxa"/>
            <w:shd w:val="clear" w:color="auto" w:fill="auto"/>
            <w:tcMar>
              <w:top w:w="80" w:type="dxa"/>
              <w:left w:w="80" w:type="dxa"/>
              <w:bottom w:w="80" w:type="dxa"/>
              <w:right w:w="80" w:type="dxa"/>
            </w:tcMar>
            <w:vAlign w:val="center"/>
          </w:tcPr>
          <w:p w14:paraId="46177467" w14:textId="77777777" w:rsidR="008E34F6" w:rsidRPr="00B052A0" w:rsidRDefault="008E34F6" w:rsidP="00DE3377">
            <w:pPr>
              <w:rPr>
                <w:sz w:val="20"/>
                <w:szCs w:val="20"/>
              </w:rPr>
            </w:pPr>
          </w:p>
        </w:tc>
        <w:tc>
          <w:tcPr>
            <w:tcW w:w="4650" w:type="dxa"/>
            <w:shd w:val="clear" w:color="auto" w:fill="auto"/>
            <w:tcMar>
              <w:top w:w="80" w:type="dxa"/>
              <w:left w:w="80" w:type="dxa"/>
              <w:bottom w:w="80" w:type="dxa"/>
              <w:right w:w="80" w:type="dxa"/>
            </w:tcMar>
            <w:vAlign w:val="center"/>
          </w:tcPr>
          <w:p w14:paraId="0CD95D4D" w14:textId="77777777" w:rsidR="008E34F6" w:rsidRPr="00B052A0" w:rsidRDefault="008E34F6" w:rsidP="00DE3377">
            <w:pPr>
              <w:jc w:val="center"/>
            </w:pPr>
          </w:p>
        </w:tc>
        <w:tc>
          <w:tcPr>
            <w:tcW w:w="4650" w:type="dxa"/>
            <w:shd w:val="clear" w:color="auto" w:fill="auto"/>
            <w:tcMar>
              <w:top w:w="80" w:type="dxa"/>
              <w:left w:w="80" w:type="dxa"/>
              <w:bottom w:w="80" w:type="dxa"/>
              <w:right w:w="80" w:type="dxa"/>
            </w:tcMar>
            <w:vAlign w:val="center"/>
          </w:tcPr>
          <w:p w14:paraId="7FDCF4FB" w14:textId="77777777" w:rsidR="008E34F6" w:rsidRPr="00B052A0" w:rsidRDefault="008E34F6" w:rsidP="00DE3377"/>
        </w:tc>
      </w:tr>
      <w:tr w:rsidR="008E34F6" w:rsidRPr="00B052A0" w14:paraId="323FCF5D" w14:textId="77777777" w:rsidTr="008E34F6">
        <w:tblPrEx>
          <w:shd w:val="clear" w:color="auto" w:fill="CFCFD9"/>
        </w:tblPrEx>
        <w:trPr>
          <w:trHeight w:val="1440"/>
        </w:trPr>
        <w:tc>
          <w:tcPr>
            <w:tcW w:w="4650" w:type="dxa"/>
            <w:shd w:val="clear" w:color="auto" w:fill="auto"/>
            <w:tcMar>
              <w:top w:w="80" w:type="dxa"/>
              <w:left w:w="80" w:type="dxa"/>
              <w:bottom w:w="80" w:type="dxa"/>
              <w:right w:w="80" w:type="dxa"/>
            </w:tcMar>
            <w:vAlign w:val="center"/>
          </w:tcPr>
          <w:p w14:paraId="0E38DE10" w14:textId="77777777" w:rsidR="008E34F6" w:rsidRPr="00B052A0" w:rsidRDefault="008E34F6" w:rsidP="00DE3377">
            <w:pPr>
              <w:rPr>
                <w:sz w:val="20"/>
                <w:szCs w:val="20"/>
              </w:rPr>
            </w:pPr>
          </w:p>
        </w:tc>
        <w:tc>
          <w:tcPr>
            <w:tcW w:w="4650" w:type="dxa"/>
            <w:shd w:val="clear" w:color="auto" w:fill="auto"/>
            <w:tcMar>
              <w:top w:w="80" w:type="dxa"/>
              <w:left w:w="80" w:type="dxa"/>
              <w:bottom w:w="80" w:type="dxa"/>
              <w:right w:w="80" w:type="dxa"/>
            </w:tcMar>
            <w:vAlign w:val="center"/>
          </w:tcPr>
          <w:p w14:paraId="36ABC7E8" w14:textId="77777777" w:rsidR="008E34F6" w:rsidRPr="00B052A0" w:rsidRDefault="008E34F6" w:rsidP="00DE3377">
            <w:pPr>
              <w:jc w:val="center"/>
            </w:pPr>
          </w:p>
        </w:tc>
        <w:tc>
          <w:tcPr>
            <w:tcW w:w="4650" w:type="dxa"/>
            <w:shd w:val="clear" w:color="auto" w:fill="auto"/>
            <w:tcMar>
              <w:top w:w="80" w:type="dxa"/>
              <w:left w:w="80" w:type="dxa"/>
              <w:bottom w:w="80" w:type="dxa"/>
              <w:right w:w="80" w:type="dxa"/>
            </w:tcMar>
            <w:vAlign w:val="center"/>
          </w:tcPr>
          <w:p w14:paraId="42BEF167" w14:textId="77777777" w:rsidR="008E34F6" w:rsidRPr="00B052A0" w:rsidRDefault="008E34F6" w:rsidP="00DE3377"/>
        </w:tc>
      </w:tr>
      <w:tr w:rsidR="008E34F6" w:rsidRPr="00B052A0" w14:paraId="21E9BCB7" w14:textId="77777777" w:rsidTr="008E34F6">
        <w:tblPrEx>
          <w:shd w:val="clear" w:color="auto" w:fill="CFCFD9"/>
        </w:tblPrEx>
        <w:trPr>
          <w:trHeight w:val="1440"/>
        </w:trPr>
        <w:tc>
          <w:tcPr>
            <w:tcW w:w="4650" w:type="dxa"/>
            <w:shd w:val="clear" w:color="auto" w:fill="auto"/>
            <w:tcMar>
              <w:top w:w="80" w:type="dxa"/>
              <w:left w:w="80" w:type="dxa"/>
              <w:bottom w:w="80" w:type="dxa"/>
              <w:right w:w="80" w:type="dxa"/>
            </w:tcMar>
            <w:vAlign w:val="center"/>
          </w:tcPr>
          <w:p w14:paraId="5502FF8C" w14:textId="77777777" w:rsidR="008E34F6" w:rsidRPr="00B052A0" w:rsidRDefault="008E34F6" w:rsidP="00DE3377">
            <w:pPr>
              <w:rPr>
                <w:sz w:val="20"/>
                <w:szCs w:val="20"/>
              </w:rPr>
            </w:pPr>
          </w:p>
        </w:tc>
        <w:tc>
          <w:tcPr>
            <w:tcW w:w="4650" w:type="dxa"/>
            <w:shd w:val="clear" w:color="auto" w:fill="auto"/>
            <w:tcMar>
              <w:top w:w="80" w:type="dxa"/>
              <w:left w:w="80" w:type="dxa"/>
              <w:bottom w:w="80" w:type="dxa"/>
              <w:right w:w="80" w:type="dxa"/>
            </w:tcMar>
            <w:vAlign w:val="center"/>
          </w:tcPr>
          <w:p w14:paraId="6F1272C0" w14:textId="77777777" w:rsidR="008E34F6" w:rsidRPr="00B052A0" w:rsidRDefault="008E34F6" w:rsidP="00DE3377">
            <w:pPr>
              <w:jc w:val="center"/>
            </w:pPr>
          </w:p>
        </w:tc>
        <w:tc>
          <w:tcPr>
            <w:tcW w:w="4650" w:type="dxa"/>
            <w:shd w:val="clear" w:color="auto" w:fill="auto"/>
            <w:tcMar>
              <w:top w:w="80" w:type="dxa"/>
              <w:left w:w="80" w:type="dxa"/>
              <w:bottom w:w="80" w:type="dxa"/>
              <w:right w:w="80" w:type="dxa"/>
            </w:tcMar>
            <w:vAlign w:val="center"/>
          </w:tcPr>
          <w:p w14:paraId="0D1962A3" w14:textId="77777777" w:rsidR="008E34F6" w:rsidRPr="00B052A0" w:rsidRDefault="008E34F6" w:rsidP="00DE3377"/>
        </w:tc>
      </w:tr>
    </w:tbl>
    <w:p w14:paraId="1EF9867C" w14:textId="77777777" w:rsidR="000549B9" w:rsidRPr="00B052A0" w:rsidRDefault="000549B9" w:rsidP="000549B9">
      <w:pPr>
        <w:rPr>
          <w:b/>
          <w:iCs/>
          <w:sz w:val="32"/>
        </w:rPr>
      </w:pPr>
    </w:p>
    <w:p w14:paraId="657AB127" w14:textId="77777777" w:rsidR="00DE3377" w:rsidRPr="00B052A0" w:rsidRDefault="00DE3377" w:rsidP="00DE3377">
      <w:pPr>
        <w:rPr>
          <w:b/>
          <w:sz w:val="32"/>
          <w:szCs w:val="32"/>
        </w:rPr>
      </w:pPr>
    </w:p>
    <w:p w14:paraId="0CCC2D49" w14:textId="7CF1AB5F" w:rsidR="00DE3377" w:rsidRDefault="00DE3377" w:rsidP="00DE3377">
      <w:pPr>
        <w:rPr>
          <w:b/>
          <w:sz w:val="32"/>
          <w:szCs w:val="32"/>
        </w:rPr>
      </w:pPr>
    </w:p>
    <w:p w14:paraId="5E4863F4" w14:textId="77777777" w:rsidR="00FF11CC" w:rsidRPr="00B052A0" w:rsidRDefault="00FF11CC" w:rsidP="00DE3377">
      <w:pPr>
        <w:rPr>
          <w:b/>
          <w:sz w:val="32"/>
          <w:szCs w:val="32"/>
        </w:rPr>
      </w:pPr>
    </w:p>
    <w:p w14:paraId="71A769A9" w14:textId="6E58BE67" w:rsidR="00DE3377" w:rsidRPr="00B052A0" w:rsidRDefault="008F68DD" w:rsidP="008F68DD">
      <w:pPr>
        <w:pStyle w:val="Heading2"/>
      </w:pPr>
      <w:r>
        <w:lastRenderedPageBreak/>
        <w:t>What programs/P</w:t>
      </w:r>
      <w:r w:rsidR="00DE3377" w:rsidRPr="00B052A0">
        <w:t>athways are offered in</w:t>
      </w:r>
      <w:r w:rsidR="00F413ED" w:rsidRPr="00B052A0">
        <w:t xml:space="preserve"> the</w:t>
      </w:r>
      <w:r w:rsidR="00DE3377" w:rsidRPr="00B052A0">
        <w:t xml:space="preserve"> </w:t>
      </w:r>
      <w:r w:rsidR="008E34F6" w:rsidRPr="00B052A0">
        <w:t>region</w:t>
      </w:r>
      <w:r w:rsidR="00AB7B56">
        <w:t>,</w:t>
      </w:r>
      <w:r w:rsidR="00DE3377" w:rsidRPr="00B052A0">
        <w:t xml:space="preserve"> but are not </w:t>
      </w:r>
      <w:r w:rsidR="00EE63FE">
        <w:t xml:space="preserve">supported </w:t>
      </w:r>
      <w:r w:rsidR="00DE3377" w:rsidRPr="00B052A0">
        <w:t>with the local labor d</w:t>
      </w:r>
      <w:r w:rsidR="00EE63FE">
        <w:t>ata</w:t>
      </w:r>
      <w:r w:rsidR="00DE3377" w:rsidRPr="00B052A0">
        <w:t>?</w:t>
      </w:r>
    </w:p>
    <w:p w14:paraId="0E5456F5" w14:textId="77777777" w:rsidR="00DE3377" w:rsidRPr="00B052A0" w:rsidRDefault="00DE3377" w:rsidP="00DE3377">
      <w:pPr>
        <w:rPr>
          <w:b/>
          <w:iCs/>
          <w:sz w:val="32"/>
        </w:rPr>
      </w:pPr>
    </w:p>
    <w:tbl>
      <w:tblPr>
        <w:tblW w:w="1395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115" w:type="dxa"/>
          <w:right w:w="115" w:type="dxa"/>
        </w:tblCellMar>
        <w:tblLook w:val="04A0" w:firstRow="1" w:lastRow="0" w:firstColumn="1" w:lastColumn="0" w:noHBand="0" w:noVBand="1"/>
      </w:tblPr>
      <w:tblGrid>
        <w:gridCol w:w="4650"/>
        <w:gridCol w:w="4650"/>
        <w:gridCol w:w="4650"/>
      </w:tblGrid>
      <w:tr w:rsidR="008E34F6" w:rsidRPr="00B052A0" w14:paraId="0FBF4E21" w14:textId="77777777" w:rsidTr="008E34F6">
        <w:trPr>
          <w:trHeight w:val="30"/>
          <w:tblHeader/>
        </w:trPr>
        <w:tc>
          <w:tcPr>
            <w:tcW w:w="4650" w:type="dxa"/>
            <w:shd w:val="clear" w:color="auto" w:fill="BFBFBF"/>
            <w:tcMar>
              <w:top w:w="80" w:type="dxa"/>
              <w:left w:w="80" w:type="dxa"/>
              <w:bottom w:w="80" w:type="dxa"/>
              <w:right w:w="80" w:type="dxa"/>
            </w:tcMar>
          </w:tcPr>
          <w:p w14:paraId="3E8D7094" w14:textId="4783C971" w:rsidR="008E34F6" w:rsidRPr="00882E80" w:rsidRDefault="008E34F6" w:rsidP="00DE3377">
            <w:pPr>
              <w:pStyle w:val="NoSpacing"/>
              <w:jc w:val="center"/>
              <w:rPr>
                <w:rFonts w:cs="Times New Roman"/>
                <w:b/>
                <w:sz w:val="24"/>
                <w:szCs w:val="24"/>
              </w:rPr>
            </w:pPr>
            <w:r w:rsidRPr="00882E80">
              <w:rPr>
                <w:rFonts w:cs="Times New Roman"/>
                <w:b/>
                <w:sz w:val="24"/>
                <w:szCs w:val="24"/>
              </w:rPr>
              <w:t>Program/Pathway</w:t>
            </w:r>
          </w:p>
        </w:tc>
        <w:tc>
          <w:tcPr>
            <w:tcW w:w="4650" w:type="dxa"/>
            <w:shd w:val="clear" w:color="auto" w:fill="BFBFBF"/>
            <w:tcMar>
              <w:top w:w="80" w:type="dxa"/>
              <w:left w:w="80" w:type="dxa"/>
              <w:bottom w:w="80" w:type="dxa"/>
              <w:right w:w="80" w:type="dxa"/>
            </w:tcMar>
          </w:tcPr>
          <w:p w14:paraId="5324C517" w14:textId="35762E57" w:rsidR="008E34F6" w:rsidRPr="00882E80" w:rsidRDefault="00EE63FE" w:rsidP="00DE3377">
            <w:pPr>
              <w:pStyle w:val="NoSpacing"/>
              <w:jc w:val="center"/>
              <w:rPr>
                <w:rFonts w:cs="Times New Roman"/>
                <w:b/>
                <w:sz w:val="24"/>
                <w:szCs w:val="24"/>
              </w:rPr>
            </w:pPr>
            <w:r w:rsidRPr="00882E80">
              <w:rPr>
                <w:rFonts w:cs="Times New Roman"/>
                <w:b/>
                <w:sz w:val="24"/>
                <w:szCs w:val="24"/>
              </w:rPr>
              <w:t xml:space="preserve">Reason for offering these Programs/Pathways </w:t>
            </w:r>
          </w:p>
        </w:tc>
        <w:tc>
          <w:tcPr>
            <w:tcW w:w="4650" w:type="dxa"/>
            <w:shd w:val="clear" w:color="auto" w:fill="BFBFBF"/>
            <w:tcMar>
              <w:top w:w="80" w:type="dxa"/>
              <w:left w:w="80" w:type="dxa"/>
              <w:bottom w:w="80" w:type="dxa"/>
              <w:right w:w="80" w:type="dxa"/>
            </w:tcMar>
          </w:tcPr>
          <w:p w14:paraId="531F2EE0" w14:textId="77777777" w:rsidR="00EE63FE" w:rsidRDefault="00EE63FE" w:rsidP="00AB7B56">
            <w:pPr>
              <w:pStyle w:val="NoSpacing"/>
              <w:jc w:val="center"/>
              <w:rPr>
                <w:rFonts w:cs="Times New Roman"/>
                <w:b/>
                <w:sz w:val="24"/>
                <w:szCs w:val="24"/>
              </w:rPr>
            </w:pPr>
            <w:r w:rsidRPr="00882E80">
              <w:rPr>
                <w:rFonts w:cs="Times New Roman"/>
                <w:b/>
                <w:sz w:val="24"/>
                <w:szCs w:val="24"/>
              </w:rPr>
              <w:t>Kansas Labor Market Data</w:t>
            </w:r>
            <w:r>
              <w:rPr>
                <w:rFonts w:cs="Times New Roman"/>
                <w:b/>
                <w:sz w:val="24"/>
                <w:szCs w:val="24"/>
              </w:rPr>
              <w:t xml:space="preserve"> </w:t>
            </w:r>
          </w:p>
          <w:p w14:paraId="465D98E4" w14:textId="279325D5" w:rsidR="008E34F6" w:rsidRPr="00882E80" w:rsidRDefault="00EE63FE" w:rsidP="00AB7B56">
            <w:pPr>
              <w:pStyle w:val="NoSpacing"/>
              <w:jc w:val="center"/>
              <w:rPr>
                <w:rFonts w:cs="Times New Roman"/>
                <w:b/>
                <w:sz w:val="24"/>
                <w:szCs w:val="24"/>
              </w:rPr>
            </w:pPr>
            <w:r>
              <w:rPr>
                <w:rFonts w:cs="Times New Roman"/>
                <w:b/>
                <w:sz w:val="24"/>
                <w:szCs w:val="24"/>
              </w:rPr>
              <w:t>or Local Labor Data Source</w:t>
            </w:r>
          </w:p>
        </w:tc>
      </w:tr>
      <w:tr w:rsidR="008E34F6" w:rsidRPr="00B052A0" w14:paraId="6E419883" w14:textId="77777777" w:rsidTr="008E34F6">
        <w:tblPrEx>
          <w:shd w:val="clear" w:color="auto" w:fill="CFCFD9"/>
        </w:tblPrEx>
        <w:trPr>
          <w:trHeight w:val="1440"/>
        </w:trPr>
        <w:tc>
          <w:tcPr>
            <w:tcW w:w="4650" w:type="dxa"/>
            <w:shd w:val="clear" w:color="auto" w:fill="auto"/>
            <w:tcMar>
              <w:top w:w="80" w:type="dxa"/>
              <w:left w:w="80" w:type="dxa"/>
              <w:bottom w:w="80" w:type="dxa"/>
              <w:right w:w="80" w:type="dxa"/>
            </w:tcMar>
          </w:tcPr>
          <w:p w14:paraId="3924FFA9" w14:textId="344A8EA3" w:rsidR="008E34F6" w:rsidRPr="00B052A0" w:rsidRDefault="008E34F6" w:rsidP="00DE3377">
            <w:pPr>
              <w:rPr>
                <w:sz w:val="20"/>
                <w:szCs w:val="20"/>
              </w:rPr>
            </w:pPr>
          </w:p>
        </w:tc>
        <w:tc>
          <w:tcPr>
            <w:tcW w:w="4650" w:type="dxa"/>
            <w:shd w:val="clear" w:color="auto" w:fill="auto"/>
            <w:tcMar>
              <w:top w:w="80" w:type="dxa"/>
              <w:left w:w="80" w:type="dxa"/>
              <w:bottom w:w="80" w:type="dxa"/>
              <w:right w:w="80" w:type="dxa"/>
            </w:tcMar>
            <w:vAlign w:val="center"/>
          </w:tcPr>
          <w:p w14:paraId="5B70CEA9" w14:textId="77777777" w:rsidR="008E34F6" w:rsidRPr="00B052A0" w:rsidRDefault="008E34F6" w:rsidP="00DE3377">
            <w:pPr>
              <w:jc w:val="center"/>
            </w:pPr>
          </w:p>
        </w:tc>
        <w:tc>
          <w:tcPr>
            <w:tcW w:w="4650" w:type="dxa"/>
            <w:shd w:val="clear" w:color="auto" w:fill="auto"/>
            <w:tcMar>
              <w:top w:w="80" w:type="dxa"/>
              <w:left w:w="80" w:type="dxa"/>
              <w:bottom w:w="80" w:type="dxa"/>
              <w:right w:w="80" w:type="dxa"/>
            </w:tcMar>
            <w:vAlign w:val="center"/>
          </w:tcPr>
          <w:p w14:paraId="6821A847" w14:textId="77777777" w:rsidR="008E34F6" w:rsidRPr="00B052A0" w:rsidRDefault="008E34F6" w:rsidP="00DE3377"/>
        </w:tc>
      </w:tr>
      <w:tr w:rsidR="008E34F6" w:rsidRPr="00B052A0" w14:paraId="4F8620CF" w14:textId="77777777" w:rsidTr="008E34F6">
        <w:tblPrEx>
          <w:shd w:val="clear" w:color="auto" w:fill="CFCFD9"/>
        </w:tblPrEx>
        <w:trPr>
          <w:trHeight w:val="1440"/>
        </w:trPr>
        <w:tc>
          <w:tcPr>
            <w:tcW w:w="4650" w:type="dxa"/>
            <w:shd w:val="clear" w:color="auto" w:fill="auto"/>
            <w:tcMar>
              <w:top w:w="80" w:type="dxa"/>
              <w:left w:w="80" w:type="dxa"/>
              <w:bottom w:w="80" w:type="dxa"/>
              <w:right w:w="80" w:type="dxa"/>
            </w:tcMar>
            <w:vAlign w:val="center"/>
          </w:tcPr>
          <w:p w14:paraId="6584C8EE" w14:textId="77777777" w:rsidR="008E34F6" w:rsidRPr="00B052A0" w:rsidRDefault="008E34F6" w:rsidP="00DE3377">
            <w:pPr>
              <w:rPr>
                <w:sz w:val="20"/>
                <w:szCs w:val="20"/>
              </w:rPr>
            </w:pPr>
          </w:p>
        </w:tc>
        <w:tc>
          <w:tcPr>
            <w:tcW w:w="4650" w:type="dxa"/>
            <w:shd w:val="clear" w:color="auto" w:fill="auto"/>
            <w:tcMar>
              <w:top w:w="80" w:type="dxa"/>
              <w:left w:w="80" w:type="dxa"/>
              <w:bottom w:w="80" w:type="dxa"/>
              <w:right w:w="80" w:type="dxa"/>
            </w:tcMar>
            <w:vAlign w:val="center"/>
          </w:tcPr>
          <w:p w14:paraId="321D4FAB" w14:textId="77777777" w:rsidR="008E34F6" w:rsidRPr="00B052A0" w:rsidRDefault="008E34F6" w:rsidP="00DE3377">
            <w:pPr>
              <w:jc w:val="center"/>
            </w:pPr>
          </w:p>
        </w:tc>
        <w:tc>
          <w:tcPr>
            <w:tcW w:w="4650" w:type="dxa"/>
            <w:shd w:val="clear" w:color="auto" w:fill="auto"/>
            <w:tcMar>
              <w:top w:w="80" w:type="dxa"/>
              <w:left w:w="80" w:type="dxa"/>
              <w:bottom w:w="80" w:type="dxa"/>
              <w:right w:w="80" w:type="dxa"/>
            </w:tcMar>
            <w:vAlign w:val="center"/>
          </w:tcPr>
          <w:p w14:paraId="18B76ABA" w14:textId="77777777" w:rsidR="008E34F6" w:rsidRPr="00B052A0" w:rsidRDefault="008E34F6" w:rsidP="00DE3377"/>
        </w:tc>
      </w:tr>
      <w:tr w:rsidR="008E34F6" w:rsidRPr="00B052A0" w14:paraId="34D1496D" w14:textId="77777777" w:rsidTr="008E34F6">
        <w:tblPrEx>
          <w:shd w:val="clear" w:color="auto" w:fill="CFCFD9"/>
        </w:tblPrEx>
        <w:trPr>
          <w:trHeight w:val="1440"/>
        </w:trPr>
        <w:tc>
          <w:tcPr>
            <w:tcW w:w="4650" w:type="dxa"/>
            <w:shd w:val="clear" w:color="auto" w:fill="auto"/>
            <w:tcMar>
              <w:top w:w="80" w:type="dxa"/>
              <w:left w:w="80" w:type="dxa"/>
              <w:bottom w:w="80" w:type="dxa"/>
              <w:right w:w="80" w:type="dxa"/>
            </w:tcMar>
            <w:vAlign w:val="center"/>
          </w:tcPr>
          <w:p w14:paraId="67A58ABA" w14:textId="77777777" w:rsidR="008E34F6" w:rsidRPr="00B052A0" w:rsidRDefault="008E34F6" w:rsidP="00DE3377">
            <w:pPr>
              <w:rPr>
                <w:sz w:val="20"/>
                <w:szCs w:val="20"/>
              </w:rPr>
            </w:pPr>
          </w:p>
        </w:tc>
        <w:tc>
          <w:tcPr>
            <w:tcW w:w="4650" w:type="dxa"/>
            <w:shd w:val="clear" w:color="auto" w:fill="auto"/>
            <w:tcMar>
              <w:top w:w="80" w:type="dxa"/>
              <w:left w:w="80" w:type="dxa"/>
              <w:bottom w:w="80" w:type="dxa"/>
              <w:right w:w="80" w:type="dxa"/>
            </w:tcMar>
            <w:vAlign w:val="center"/>
          </w:tcPr>
          <w:p w14:paraId="54C7E021" w14:textId="77777777" w:rsidR="008E34F6" w:rsidRPr="00B052A0" w:rsidRDefault="008E34F6" w:rsidP="00DE3377">
            <w:pPr>
              <w:jc w:val="center"/>
            </w:pPr>
          </w:p>
        </w:tc>
        <w:tc>
          <w:tcPr>
            <w:tcW w:w="4650" w:type="dxa"/>
            <w:shd w:val="clear" w:color="auto" w:fill="auto"/>
            <w:tcMar>
              <w:top w:w="80" w:type="dxa"/>
              <w:left w:w="80" w:type="dxa"/>
              <w:bottom w:w="80" w:type="dxa"/>
              <w:right w:w="80" w:type="dxa"/>
            </w:tcMar>
            <w:vAlign w:val="center"/>
          </w:tcPr>
          <w:p w14:paraId="5767666D" w14:textId="77777777" w:rsidR="008E34F6" w:rsidRPr="00B052A0" w:rsidRDefault="008E34F6" w:rsidP="00DE3377"/>
        </w:tc>
      </w:tr>
      <w:tr w:rsidR="008E34F6" w:rsidRPr="00B052A0" w14:paraId="5E39E6B9" w14:textId="77777777" w:rsidTr="008E34F6">
        <w:tblPrEx>
          <w:shd w:val="clear" w:color="auto" w:fill="CFCFD9"/>
        </w:tblPrEx>
        <w:trPr>
          <w:trHeight w:val="1440"/>
        </w:trPr>
        <w:tc>
          <w:tcPr>
            <w:tcW w:w="4650" w:type="dxa"/>
            <w:shd w:val="clear" w:color="auto" w:fill="auto"/>
            <w:tcMar>
              <w:top w:w="80" w:type="dxa"/>
              <w:left w:w="80" w:type="dxa"/>
              <w:bottom w:w="80" w:type="dxa"/>
              <w:right w:w="80" w:type="dxa"/>
            </w:tcMar>
            <w:vAlign w:val="center"/>
          </w:tcPr>
          <w:p w14:paraId="5BFAAEAA" w14:textId="77777777" w:rsidR="008E34F6" w:rsidRPr="00B052A0" w:rsidRDefault="008E34F6" w:rsidP="00DE3377">
            <w:pPr>
              <w:rPr>
                <w:sz w:val="20"/>
                <w:szCs w:val="20"/>
              </w:rPr>
            </w:pPr>
          </w:p>
        </w:tc>
        <w:tc>
          <w:tcPr>
            <w:tcW w:w="4650" w:type="dxa"/>
            <w:shd w:val="clear" w:color="auto" w:fill="auto"/>
            <w:tcMar>
              <w:top w:w="80" w:type="dxa"/>
              <w:left w:w="80" w:type="dxa"/>
              <w:bottom w:w="80" w:type="dxa"/>
              <w:right w:w="80" w:type="dxa"/>
            </w:tcMar>
            <w:vAlign w:val="center"/>
          </w:tcPr>
          <w:p w14:paraId="3B0BA851" w14:textId="77777777" w:rsidR="008E34F6" w:rsidRPr="00B052A0" w:rsidRDefault="008E34F6" w:rsidP="00DE3377">
            <w:pPr>
              <w:jc w:val="center"/>
            </w:pPr>
          </w:p>
        </w:tc>
        <w:tc>
          <w:tcPr>
            <w:tcW w:w="4650" w:type="dxa"/>
            <w:shd w:val="clear" w:color="auto" w:fill="auto"/>
            <w:tcMar>
              <w:top w:w="80" w:type="dxa"/>
              <w:left w:w="80" w:type="dxa"/>
              <w:bottom w:w="80" w:type="dxa"/>
              <w:right w:w="80" w:type="dxa"/>
            </w:tcMar>
            <w:vAlign w:val="center"/>
          </w:tcPr>
          <w:p w14:paraId="7966222C" w14:textId="77777777" w:rsidR="008E34F6" w:rsidRPr="00B052A0" w:rsidRDefault="008E34F6" w:rsidP="00DE3377"/>
        </w:tc>
      </w:tr>
      <w:tr w:rsidR="008E34F6" w:rsidRPr="00B052A0" w14:paraId="182CF147" w14:textId="77777777" w:rsidTr="008E34F6">
        <w:tblPrEx>
          <w:shd w:val="clear" w:color="auto" w:fill="CFCFD9"/>
        </w:tblPrEx>
        <w:trPr>
          <w:trHeight w:val="1440"/>
        </w:trPr>
        <w:tc>
          <w:tcPr>
            <w:tcW w:w="4650" w:type="dxa"/>
            <w:shd w:val="clear" w:color="auto" w:fill="auto"/>
            <w:tcMar>
              <w:top w:w="80" w:type="dxa"/>
              <w:left w:w="80" w:type="dxa"/>
              <w:bottom w:w="80" w:type="dxa"/>
              <w:right w:w="80" w:type="dxa"/>
            </w:tcMar>
            <w:vAlign w:val="center"/>
          </w:tcPr>
          <w:p w14:paraId="6E55210B" w14:textId="77777777" w:rsidR="008E34F6" w:rsidRPr="00B052A0" w:rsidRDefault="008E34F6" w:rsidP="00DE3377">
            <w:pPr>
              <w:rPr>
                <w:sz w:val="20"/>
                <w:szCs w:val="20"/>
              </w:rPr>
            </w:pPr>
          </w:p>
        </w:tc>
        <w:tc>
          <w:tcPr>
            <w:tcW w:w="4650" w:type="dxa"/>
            <w:shd w:val="clear" w:color="auto" w:fill="auto"/>
            <w:tcMar>
              <w:top w:w="80" w:type="dxa"/>
              <w:left w:w="80" w:type="dxa"/>
              <w:bottom w:w="80" w:type="dxa"/>
              <w:right w:w="80" w:type="dxa"/>
            </w:tcMar>
            <w:vAlign w:val="center"/>
          </w:tcPr>
          <w:p w14:paraId="52E19B08" w14:textId="77777777" w:rsidR="008E34F6" w:rsidRPr="00B052A0" w:rsidRDefault="008E34F6" w:rsidP="00DE3377">
            <w:pPr>
              <w:jc w:val="center"/>
            </w:pPr>
          </w:p>
        </w:tc>
        <w:tc>
          <w:tcPr>
            <w:tcW w:w="4650" w:type="dxa"/>
            <w:shd w:val="clear" w:color="auto" w:fill="auto"/>
            <w:tcMar>
              <w:top w:w="80" w:type="dxa"/>
              <w:left w:w="80" w:type="dxa"/>
              <w:bottom w:w="80" w:type="dxa"/>
              <w:right w:w="80" w:type="dxa"/>
            </w:tcMar>
            <w:vAlign w:val="center"/>
          </w:tcPr>
          <w:p w14:paraId="4C920093" w14:textId="77777777" w:rsidR="008E34F6" w:rsidRPr="00B052A0" w:rsidRDefault="008E34F6" w:rsidP="00DE3377"/>
        </w:tc>
      </w:tr>
    </w:tbl>
    <w:p w14:paraId="65A8F9E4" w14:textId="33C94553" w:rsidR="00DE3377" w:rsidRPr="00B052A0" w:rsidRDefault="00DE3377" w:rsidP="000549B9">
      <w:pPr>
        <w:rPr>
          <w:b/>
          <w:sz w:val="28"/>
          <w:szCs w:val="28"/>
        </w:rPr>
      </w:pPr>
    </w:p>
    <w:p w14:paraId="1F53A9C4" w14:textId="45E201AF" w:rsidR="00B815C4" w:rsidRPr="00B052A0" w:rsidRDefault="00DE3377" w:rsidP="00180DE1">
      <w:pPr>
        <w:rPr>
          <w:b/>
        </w:rPr>
      </w:pPr>
      <w:r w:rsidRPr="00B052A0">
        <w:rPr>
          <w:b/>
          <w:sz w:val="28"/>
          <w:szCs w:val="28"/>
        </w:rPr>
        <w:br w:type="page"/>
      </w:r>
    </w:p>
    <w:p w14:paraId="1A48B81C" w14:textId="77777777" w:rsidR="00D07D00" w:rsidRPr="006C5B9B" w:rsidRDefault="00D07D00" w:rsidP="00D07D00">
      <w:pPr>
        <w:pBdr>
          <w:right w:val="single" w:sz="4" w:space="31" w:color="auto"/>
        </w:pBdr>
        <w:contextualSpacing/>
        <w:outlineLvl w:val="1"/>
        <w:rPr>
          <w:rFonts w:ascii="Helvetica Neue" w:eastAsia="Times New Roman" w:hAnsi="Helvetica Neue"/>
          <w:b/>
          <w:spacing w:val="-10"/>
          <w:kern w:val="28"/>
          <w:sz w:val="32"/>
          <w:szCs w:val="32"/>
        </w:rPr>
      </w:pPr>
      <w:bookmarkStart w:id="4" w:name="_Hlk536712169"/>
      <w:r w:rsidRPr="006C5B9B">
        <w:rPr>
          <w:rFonts w:ascii="Helvetica Neue" w:eastAsia="Times New Roman" w:hAnsi="Helvetica Neue"/>
          <w:b/>
          <w:spacing w:val="-10"/>
          <w:kern w:val="28"/>
          <w:sz w:val="32"/>
          <w:szCs w:val="32"/>
        </w:rPr>
        <w:lastRenderedPageBreak/>
        <w:t>STEP 2: Analysis of Student Performance</w:t>
      </w:r>
    </w:p>
    <w:p w14:paraId="72CBD7DF" w14:textId="77777777" w:rsidR="00D07D00" w:rsidRPr="006C5B9B" w:rsidRDefault="00D07D00" w:rsidP="00D07D00">
      <w:pPr>
        <w:rPr>
          <w:b/>
          <w:color w:val="000000"/>
          <w:u w:color="000000"/>
        </w:rPr>
      </w:pPr>
      <w:r w:rsidRPr="006C5B9B">
        <w:rPr>
          <w:b/>
          <w:color w:val="000000"/>
          <w:u w:color="000000"/>
        </w:rPr>
        <w:br/>
        <w:t>Perkins V Section 134(c)(2)(A)</w:t>
      </w:r>
    </w:p>
    <w:p w14:paraId="11256DB7" w14:textId="77777777" w:rsidR="00D07D00" w:rsidRPr="006C5B9B" w:rsidRDefault="00D07D00" w:rsidP="00D07D00">
      <w:pPr>
        <w:autoSpaceDE w:val="0"/>
        <w:autoSpaceDN w:val="0"/>
        <w:adjustRightInd w:val="0"/>
        <w:ind w:left="360" w:hanging="360"/>
        <w:rPr>
          <w:i/>
          <w:color w:val="000000"/>
        </w:rPr>
      </w:pPr>
      <w:r w:rsidRPr="006C5B9B">
        <w:rPr>
          <w:i/>
          <w:color w:val="000000"/>
        </w:rPr>
        <w:t>The local needs assessment shall include…</w:t>
      </w:r>
    </w:p>
    <w:p w14:paraId="63EEC7F1" w14:textId="77777777" w:rsidR="00D07D00" w:rsidRPr="006C5B9B" w:rsidRDefault="00D07D00" w:rsidP="00D07D00">
      <w:pPr>
        <w:ind w:left="360"/>
        <w:rPr>
          <w:i/>
          <w:color w:val="000000"/>
          <w:u w:color="000000"/>
        </w:rPr>
      </w:pPr>
      <w:r w:rsidRPr="006C5B9B">
        <w:rPr>
          <w:i/>
          <w:color w:val="000000"/>
          <w:u w:color="000000"/>
        </w:rPr>
        <w:t>(A) An evaluation of the performance of the students served by the eligible recipient with respect to State determined and local levels of performance established pursuant to section 113, including an evaluation of performance for special populations** and each subgroup described in section 1111(h)(1)(C)(ii) of the Elementary and Secondary Education Act of 1965.</w:t>
      </w:r>
    </w:p>
    <w:p w14:paraId="5A7946CF" w14:textId="77777777" w:rsidR="00D07D00" w:rsidRPr="006C5B9B" w:rsidRDefault="00D07D00" w:rsidP="00D07D00">
      <w:pPr>
        <w:ind w:left="720"/>
        <w:rPr>
          <w:i/>
          <w:color w:val="000000"/>
          <w:sz w:val="16"/>
          <w:szCs w:val="16"/>
          <w:u w:color="000000"/>
        </w:rPr>
      </w:pPr>
    </w:p>
    <w:tbl>
      <w:tblPr>
        <w:tblStyle w:val="TableGrid1"/>
        <w:tblW w:w="0" w:type="auto"/>
        <w:tblBorders>
          <w:top w:val="single" w:sz="18" w:space="0" w:color="7AB800"/>
          <w:left w:val="single" w:sz="18" w:space="0" w:color="7AB800"/>
          <w:bottom w:val="single" w:sz="18" w:space="0" w:color="7AB800"/>
          <w:right w:val="single" w:sz="18" w:space="0" w:color="7AB800"/>
          <w:insideH w:val="single" w:sz="18" w:space="0" w:color="7AB800"/>
          <w:insideV w:val="single" w:sz="18" w:space="0" w:color="7AB800"/>
        </w:tblBorders>
        <w:tblLook w:val="04A0" w:firstRow="1" w:lastRow="0" w:firstColumn="1" w:lastColumn="0" w:noHBand="0" w:noVBand="1"/>
      </w:tblPr>
      <w:tblGrid>
        <w:gridCol w:w="14017"/>
      </w:tblGrid>
      <w:tr w:rsidR="00D07D00" w:rsidRPr="006C5B9B" w14:paraId="4BE3E8F0" w14:textId="77777777" w:rsidTr="002736E9">
        <w:tc>
          <w:tcPr>
            <w:tcW w:w="14017" w:type="dxa"/>
            <w:shd w:val="clear" w:color="auto" w:fill="7AB800"/>
            <w:vAlign w:val="center"/>
          </w:tcPr>
          <w:p w14:paraId="799E605E" w14:textId="77777777" w:rsidR="00D07D00" w:rsidRPr="006C5B9B" w:rsidRDefault="00D07D00" w:rsidP="002736E9">
            <w:pPr>
              <w:pBdr>
                <w:top w:val="nil"/>
                <w:left w:val="nil"/>
                <w:bottom w:val="nil"/>
                <w:right w:val="nil"/>
                <w:between w:val="nil"/>
                <w:bar w:val="nil"/>
              </w:pBdr>
              <w:rPr>
                <w:rFonts w:ascii="Times New Roman" w:eastAsia="Arial Unicode MS" w:hAnsi="Times New Roman" w:cs="Times New Roman"/>
                <w:b/>
                <w:color w:val="FFFFFF"/>
                <w:bdr w:val="nil"/>
              </w:rPr>
            </w:pPr>
            <w:r w:rsidRPr="006C5B9B">
              <w:rPr>
                <w:rFonts w:ascii="Times New Roman" w:eastAsia="Arial Unicode MS" w:hAnsi="Times New Roman" w:cs="Times New Roman"/>
                <w:b/>
                <w:color w:val="FFFFFF"/>
                <w:bdr w:val="nil"/>
              </w:rPr>
              <w:t>What Information Should Locals Collect: Student Performance Data</w:t>
            </w:r>
          </w:p>
        </w:tc>
      </w:tr>
    </w:tbl>
    <w:tbl>
      <w:tblPr>
        <w:tblStyle w:val="TableGrid2"/>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6645"/>
        <w:gridCol w:w="7380"/>
      </w:tblGrid>
      <w:tr w:rsidR="00D07D00" w:rsidRPr="006C5B9B" w14:paraId="35B5922F" w14:textId="77777777" w:rsidTr="002736E9">
        <w:trPr>
          <w:trHeight w:val="1455"/>
        </w:trPr>
        <w:tc>
          <w:tcPr>
            <w:tcW w:w="6645" w:type="dxa"/>
          </w:tcPr>
          <w:p w14:paraId="016C2385" w14:textId="77777777" w:rsidR="00D07D00" w:rsidRPr="006C5B9B" w:rsidRDefault="00D07D00" w:rsidP="002736E9">
            <w:pPr>
              <w:pBdr>
                <w:top w:val="nil"/>
                <w:left w:val="nil"/>
                <w:bottom w:val="nil"/>
                <w:right w:val="nil"/>
                <w:between w:val="nil"/>
                <w:bar w:val="nil"/>
              </w:pBdr>
              <w:rPr>
                <w:rFonts w:ascii="Times New Roman" w:eastAsia="Arial Unicode MS" w:hAnsi="Times New Roman" w:cs="Times New Roman"/>
                <w:bdr w:val="nil"/>
              </w:rPr>
            </w:pPr>
            <w:r w:rsidRPr="006C5B9B">
              <w:rPr>
                <w:rFonts w:ascii="Times New Roman" w:eastAsia="Arial Unicode MS" w:hAnsi="Times New Roman" w:cs="Times New Roman"/>
                <w:b/>
                <w:bdr w:val="nil"/>
              </w:rPr>
              <w:t>What does the law say?</w:t>
            </w:r>
            <w:r w:rsidRPr="006C5B9B">
              <w:rPr>
                <w:rFonts w:ascii="Times New Roman" w:eastAsia="Arial Unicode MS" w:hAnsi="Times New Roman" w:cs="Times New Roman"/>
                <w:bdr w:val="nil"/>
              </w:rPr>
              <w:t xml:space="preserve"> </w:t>
            </w:r>
          </w:p>
          <w:p w14:paraId="2C9B611C" w14:textId="77777777" w:rsidR="00D07D00" w:rsidRPr="006C5B9B" w:rsidRDefault="00D07D00" w:rsidP="002736E9">
            <w:pPr>
              <w:pBdr>
                <w:top w:val="nil"/>
                <w:left w:val="nil"/>
                <w:bottom w:val="nil"/>
                <w:right w:val="nil"/>
                <w:between w:val="nil"/>
                <w:bar w:val="nil"/>
              </w:pBdr>
              <w:rPr>
                <w:rFonts w:ascii="Times New Roman" w:eastAsia="Arial Unicode MS" w:hAnsi="Times New Roman" w:cs="Times New Roman"/>
                <w:bdr w:val="nil"/>
              </w:rPr>
            </w:pPr>
            <w:r w:rsidRPr="006C5B9B">
              <w:rPr>
                <w:rFonts w:ascii="Times New Roman" w:eastAsia="Arial Unicode MS" w:hAnsi="Times New Roman" w:cs="Times New Roman"/>
                <w:bdr w:val="nil"/>
              </w:rPr>
              <w:t xml:space="preserve">The needs assessment will include an evaluation of the performance of the students served by the local eligible recipient with respect to state-determined and local performance levels, including an evaluation of performance for special </w:t>
            </w:r>
            <w:proofErr w:type="gramStart"/>
            <w:r w:rsidRPr="006C5B9B">
              <w:rPr>
                <w:rFonts w:ascii="Times New Roman" w:eastAsia="Arial Unicode MS" w:hAnsi="Times New Roman" w:cs="Times New Roman"/>
                <w:bdr w:val="nil"/>
              </w:rPr>
              <w:t>populations.*</w:t>
            </w:r>
            <w:proofErr w:type="gramEnd"/>
            <w:r w:rsidRPr="006C5B9B">
              <w:rPr>
                <w:rFonts w:ascii="Times New Roman" w:eastAsia="Arial Unicode MS" w:hAnsi="Times New Roman" w:cs="Times New Roman"/>
                <w:bdr w:val="nil"/>
              </w:rPr>
              <w:t>*</w:t>
            </w:r>
          </w:p>
        </w:tc>
        <w:tc>
          <w:tcPr>
            <w:tcW w:w="7380" w:type="dxa"/>
          </w:tcPr>
          <w:p w14:paraId="5FE94710" w14:textId="77777777" w:rsidR="00D07D00" w:rsidRPr="006C5B9B" w:rsidRDefault="00D07D00" w:rsidP="002736E9">
            <w:pPr>
              <w:pBdr>
                <w:top w:val="nil"/>
                <w:left w:val="nil"/>
                <w:bottom w:val="nil"/>
                <w:right w:val="nil"/>
                <w:between w:val="nil"/>
                <w:bar w:val="nil"/>
              </w:pBdr>
              <w:rPr>
                <w:rFonts w:ascii="Times New Roman" w:eastAsia="Arial Unicode MS" w:hAnsi="Times New Roman" w:cs="Times New Roman"/>
                <w:b/>
                <w:bdr w:val="nil"/>
              </w:rPr>
            </w:pPr>
            <w:r w:rsidRPr="006C5B9B">
              <w:rPr>
                <w:rFonts w:ascii="Times New Roman" w:eastAsia="Arial Unicode MS" w:hAnsi="Times New Roman" w:cs="Times New Roman"/>
                <w:b/>
                <w:bdr w:val="nil"/>
              </w:rPr>
              <w:t>What does the law mean?</w:t>
            </w:r>
          </w:p>
          <w:p w14:paraId="135818A1" w14:textId="77777777" w:rsidR="00D07D00" w:rsidRPr="006C5B9B" w:rsidRDefault="00D07D00" w:rsidP="002736E9">
            <w:pPr>
              <w:pBdr>
                <w:top w:val="nil"/>
                <w:left w:val="nil"/>
                <w:bottom w:val="nil"/>
                <w:right w:val="nil"/>
                <w:between w:val="nil"/>
                <w:bar w:val="nil"/>
              </w:pBdr>
              <w:rPr>
                <w:rFonts w:ascii="Times New Roman" w:eastAsia="Arial Unicode MS" w:hAnsi="Times New Roman" w:cs="Times New Roman"/>
                <w:bdr w:val="nil"/>
              </w:rPr>
            </w:pPr>
            <w:r w:rsidRPr="006C5B9B">
              <w:rPr>
                <w:rFonts w:ascii="Times New Roman" w:eastAsia="Arial Unicode MS" w:hAnsi="Times New Roman" w:cs="Times New Roman"/>
                <w:bdr w:val="nil"/>
              </w:rPr>
              <w:t>The needs assessment must contain an evaluation of CTE concentrators’ performance on the core performance indicators. While eligible recipients already are required to do this as part of their local plans under Perkins IV, the evaluation now</w:t>
            </w:r>
            <w:r>
              <w:rPr>
                <w:rFonts w:ascii="Times New Roman" w:eastAsia="Arial Unicode MS" w:hAnsi="Times New Roman" w:cs="Times New Roman"/>
                <w:bdr w:val="nil"/>
              </w:rPr>
              <w:t xml:space="preserve"> includes special </w:t>
            </w:r>
            <w:proofErr w:type="gramStart"/>
            <w:r>
              <w:rPr>
                <w:rFonts w:ascii="Times New Roman" w:eastAsia="Arial Unicode MS" w:hAnsi="Times New Roman" w:cs="Times New Roman"/>
                <w:bdr w:val="nil"/>
              </w:rPr>
              <w:t>populations.*</w:t>
            </w:r>
            <w:proofErr w:type="gramEnd"/>
            <w:r>
              <w:rPr>
                <w:rFonts w:ascii="Times New Roman" w:eastAsia="Arial Unicode MS" w:hAnsi="Times New Roman" w:cs="Times New Roman"/>
                <w:bdr w:val="nil"/>
              </w:rPr>
              <w:t>*</w:t>
            </w:r>
          </w:p>
        </w:tc>
      </w:tr>
    </w:tbl>
    <w:p w14:paraId="11B5E9AC" w14:textId="7A8D6042" w:rsidR="00D07D00" w:rsidRPr="006C5B9B" w:rsidRDefault="00D07D00" w:rsidP="00D07D00">
      <w:pPr>
        <w:rPr>
          <w:sz w:val="20"/>
          <w:szCs w:val="20"/>
        </w:rPr>
      </w:pPr>
      <w:r w:rsidRPr="006C5B9B">
        <w:rPr>
          <w:sz w:val="20"/>
          <w:szCs w:val="20"/>
        </w:rPr>
        <w:t xml:space="preserve">** Because the disaggregated data on special population subgroups is not available </w:t>
      </w:r>
      <w:r>
        <w:rPr>
          <w:sz w:val="20"/>
          <w:szCs w:val="20"/>
        </w:rPr>
        <w:t>at this time</w:t>
      </w:r>
      <w:r w:rsidRPr="006C5B9B">
        <w:rPr>
          <w:sz w:val="20"/>
          <w:szCs w:val="20"/>
        </w:rPr>
        <w:t>, the needs assessment</w:t>
      </w:r>
      <w:r>
        <w:rPr>
          <w:sz w:val="20"/>
          <w:szCs w:val="20"/>
        </w:rPr>
        <w:t>’s student</w:t>
      </w:r>
      <w:r w:rsidRPr="006C5B9B">
        <w:rPr>
          <w:sz w:val="20"/>
          <w:szCs w:val="20"/>
        </w:rPr>
        <w:t xml:space="preserve"> performance analysis will </w:t>
      </w:r>
      <w:r>
        <w:rPr>
          <w:sz w:val="20"/>
          <w:szCs w:val="20"/>
        </w:rPr>
        <w:t xml:space="preserve">be </w:t>
      </w:r>
      <w:r w:rsidRPr="006C5B9B">
        <w:rPr>
          <w:sz w:val="20"/>
          <w:szCs w:val="20"/>
        </w:rPr>
        <w:t xml:space="preserve">based on the overall performance of </w:t>
      </w:r>
      <w:r>
        <w:rPr>
          <w:sz w:val="20"/>
          <w:szCs w:val="20"/>
        </w:rPr>
        <w:t xml:space="preserve">secondary </w:t>
      </w:r>
      <w:r w:rsidRPr="006C5B9B">
        <w:rPr>
          <w:sz w:val="20"/>
          <w:szCs w:val="20"/>
        </w:rPr>
        <w:t xml:space="preserve">students </w:t>
      </w:r>
      <w:r>
        <w:rPr>
          <w:sz w:val="20"/>
          <w:szCs w:val="20"/>
        </w:rPr>
        <w:t>and program-level performance of postsecondary students</w:t>
      </w:r>
      <w:r w:rsidRPr="006C5B9B">
        <w:rPr>
          <w:sz w:val="20"/>
          <w:szCs w:val="20"/>
        </w:rPr>
        <w:t>. Each subsequent assessment</w:t>
      </w:r>
      <w:r>
        <w:rPr>
          <w:sz w:val="20"/>
          <w:szCs w:val="20"/>
        </w:rPr>
        <w:t xml:space="preserve"> (every two years)</w:t>
      </w:r>
      <w:r w:rsidRPr="006C5B9B">
        <w:rPr>
          <w:sz w:val="20"/>
          <w:szCs w:val="20"/>
        </w:rPr>
        <w:t xml:space="preserve"> will include an evaluation of performance </w:t>
      </w:r>
      <w:r w:rsidR="002736E9">
        <w:rPr>
          <w:sz w:val="20"/>
          <w:szCs w:val="20"/>
        </w:rPr>
        <w:t xml:space="preserve">for </w:t>
      </w:r>
      <w:r w:rsidRPr="006C5B9B">
        <w:rPr>
          <w:sz w:val="20"/>
          <w:szCs w:val="20"/>
        </w:rPr>
        <w:t>each subgroup and each</w:t>
      </w:r>
      <w:r w:rsidR="002736E9">
        <w:rPr>
          <w:sz w:val="20"/>
          <w:szCs w:val="20"/>
        </w:rPr>
        <w:t xml:space="preserve"> </w:t>
      </w:r>
      <w:r w:rsidRPr="006C5B9B">
        <w:rPr>
          <w:sz w:val="20"/>
          <w:szCs w:val="20"/>
        </w:rPr>
        <w:t>special population</w:t>
      </w:r>
      <w:r>
        <w:rPr>
          <w:sz w:val="20"/>
          <w:szCs w:val="20"/>
        </w:rPr>
        <w:t xml:space="preserve"> for both secondary and postsecondary institutions</w:t>
      </w:r>
      <w:r w:rsidRPr="006C5B9B">
        <w:rPr>
          <w:sz w:val="20"/>
          <w:szCs w:val="20"/>
        </w:rPr>
        <w:t>.</w:t>
      </w:r>
    </w:p>
    <w:p w14:paraId="0AD221BC" w14:textId="77777777" w:rsidR="00D07D00" w:rsidRPr="006C5B9B" w:rsidRDefault="00D07D00" w:rsidP="00D07D00">
      <w:pPr>
        <w:rPr>
          <w:sz w:val="16"/>
          <w:szCs w:val="16"/>
        </w:rPr>
      </w:pPr>
    </w:p>
    <w:p w14:paraId="3A64F041" w14:textId="3F49E27D" w:rsidR="00D07D00" w:rsidRPr="007A11D2" w:rsidRDefault="00D07D00" w:rsidP="00D07D00">
      <w:r w:rsidRPr="007A11D2">
        <w:t>Each secondary</w:t>
      </w:r>
      <w:r w:rsidR="00AC1AD4">
        <w:t xml:space="preserve"> and </w:t>
      </w:r>
      <w:r w:rsidR="00AC1AD4" w:rsidRPr="007A11D2">
        <w:t>postsecondar</w:t>
      </w:r>
      <w:r w:rsidR="00AC1AD4">
        <w:t>y</w:t>
      </w:r>
      <w:r w:rsidRPr="007A11D2">
        <w:t xml:space="preserve"> institution will receive their student performance data based on the data submitted to the state. Program-level data is only available for postsecondary institutions. </w:t>
      </w:r>
      <w:r>
        <w:t xml:space="preserve">Secondary schools can pull Pathway-specific data from Pathways system for their assessment. </w:t>
      </w:r>
      <w:r w:rsidRPr="007A11D2">
        <w:t xml:space="preserve">The Regional Needs Assessment Team must meet and evaluate the student performance strengths, gaps, and goals for improvement based on the data </w:t>
      </w:r>
      <w:r w:rsidRPr="007A11D2">
        <w:rPr>
          <w:b/>
        </w:rPr>
        <w:t>for the entire region.</w:t>
      </w:r>
      <w:r w:rsidRPr="007A11D2">
        <w:t xml:space="preserve"> </w:t>
      </w:r>
    </w:p>
    <w:p w14:paraId="4D61C7FA" w14:textId="77777777" w:rsidR="00D07D00" w:rsidRPr="006C5B9B" w:rsidRDefault="00D07D00" w:rsidP="00D07D00">
      <w:pPr>
        <w:rPr>
          <w:sz w:val="16"/>
          <w:szCs w:val="16"/>
        </w:rPr>
      </w:pPr>
    </w:p>
    <w:p w14:paraId="3B419DE8" w14:textId="77777777" w:rsidR="00D07D00" w:rsidRPr="006A2518" w:rsidRDefault="00D07D00" w:rsidP="00D07D00">
      <w:pPr>
        <w:rPr>
          <w:b/>
          <w:sz w:val="16"/>
          <w:szCs w:val="16"/>
          <w:u w:val="single"/>
        </w:rPr>
      </w:pPr>
    </w:p>
    <w:p w14:paraId="5F53B02F" w14:textId="77777777" w:rsidR="00D07D00" w:rsidRPr="006C5B9B" w:rsidRDefault="00D07D00" w:rsidP="00D07D00">
      <w:pPr>
        <w:rPr>
          <w:b/>
          <w:sz w:val="28"/>
          <w:u w:val="single"/>
        </w:rPr>
      </w:pPr>
      <w:r w:rsidRPr="006C5B9B">
        <w:rPr>
          <w:b/>
          <w:sz w:val="28"/>
          <w:u w:val="single"/>
        </w:rPr>
        <w:t>Postsecondary Performance</w:t>
      </w:r>
    </w:p>
    <w:p w14:paraId="289AF249" w14:textId="77777777" w:rsidR="00D07D00" w:rsidRPr="006C5B9B" w:rsidRDefault="00D07D00" w:rsidP="00D07D00">
      <w:pPr>
        <w:rPr>
          <w:b/>
        </w:rPr>
      </w:pPr>
      <w:r w:rsidRPr="006C5B9B">
        <w:rPr>
          <w:b/>
        </w:rPr>
        <w:t xml:space="preserve">1P1 – Postsecondary Retention and Placement </w:t>
      </w:r>
    </w:p>
    <w:p w14:paraId="5B4DB3FC" w14:textId="77777777" w:rsidR="00D07D00" w:rsidRPr="006C5B9B" w:rsidRDefault="00D07D00" w:rsidP="00D07D00">
      <w:pPr>
        <w:rPr>
          <w:b/>
          <w:iCs/>
        </w:rPr>
      </w:pPr>
      <w:r w:rsidRPr="006C5B9B">
        <w:t>The percentage of CTE concentrators who, during the second quarter after program completion, remain enrolled in postsecondary education, are in advanced training, military service, or a service program that receives assistance under title I of the National and Community Service Act of 1990 (42 U.S.C. 12511 et seq.), are volunteers as described in section 5(a) of the Peace Corps Act (22 U.S.C. 2504(a)), or are placed or retained in employment.</w:t>
      </w:r>
    </w:p>
    <w:p w14:paraId="4EFE9FBD" w14:textId="77777777" w:rsidR="00D07D00" w:rsidRPr="006C5B9B" w:rsidRDefault="00D07D00" w:rsidP="00D07D00">
      <w:pPr>
        <w:rPr>
          <w:b/>
          <w:iCs/>
          <w:sz w:val="16"/>
          <w:szCs w:val="16"/>
        </w:rPr>
      </w:pPr>
    </w:p>
    <w:p w14:paraId="194303A8" w14:textId="77777777" w:rsidR="00D07D00" w:rsidRPr="006C5B9B" w:rsidRDefault="00D07D00" w:rsidP="00D07D00">
      <w:pPr>
        <w:rPr>
          <w:b/>
        </w:rPr>
      </w:pPr>
      <w:r w:rsidRPr="006C5B9B">
        <w:rPr>
          <w:b/>
        </w:rPr>
        <w:t xml:space="preserve">2P1 – Earned Recognized Postsecondary Credential </w:t>
      </w:r>
    </w:p>
    <w:p w14:paraId="3AF01062" w14:textId="77777777" w:rsidR="00D07D00" w:rsidRPr="006C5B9B" w:rsidRDefault="00D07D00" w:rsidP="00D07D00">
      <w:r w:rsidRPr="006C5B9B">
        <w:t>The percentage of CTE concentrators who receive a recognized postsecondary credential during participation in or within 1 year of program completion.</w:t>
      </w:r>
    </w:p>
    <w:p w14:paraId="26B15CF7" w14:textId="77777777" w:rsidR="00D07D00" w:rsidRPr="006C5B9B" w:rsidRDefault="00D07D00" w:rsidP="00D07D00">
      <w:pPr>
        <w:rPr>
          <w:color w:val="000000"/>
          <w:sz w:val="16"/>
          <w:szCs w:val="16"/>
        </w:rPr>
      </w:pPr>
    </w:p>
    <w:p w14:paraId="7D482FA4" w14:textId="77777777" w:rsidR="00D07D00" w:rsidRPr="006C5B9B" w:rsidRDefault="00D07D00" w:rsidP="00D07D00">
      <w:pPr>
        <w:rPr>
          <w:color w:val="000000"/>
        </w:rPr>
      </w:pPr>
      <w:r w:rsidRPr="006C5B9B">
        <w:rPr>
          <w:b/>
        </w:rPr>
        <w:t>3P1 – Nontraditional Participation</w:t>
      </w:r>
    </w:p>
    <w:p w14:paraId="5558A475" w14:textId="647D7139" w:rsidR="00D07D00" w:rsidRDefault="00D07D00" w:rsidP="00D07D00">
      <w:r w:rsidRPr="006C5B9B">
        <w:t>The percentage of CTE concentrators in career and technical education programs and programs of study that lead to non-traditional fields.</w:t>
      </w:r>
      <w:r w:rsidRPr="006C5B9B">
        <w:br/>
      </w:r>
    </w:p>
    <w:p w14:paraId="3B6D8806" w14:textId="740832BB" w:rsidR="00D07D00" w:rsidRDefault="00D07D00" w:rsidP="00D07D00"/>
    <w:p w14:paraId="798F26FE" w14:textId="77777777" w:rsidR="00D07D00" w:rsidRPr="006C5B9B" w:rsidRDefault="00D07D00" w:rsidP="00D07D00"/>
    <w:p w14:paraId="44A9FC56" w14:textId="77777777" w:rsidR="00D07D00" w:rsidRPr="006C5B9B" w:rsidRDefault="00D07D00" w:rsidP="00D07D00">
      <w:pPr>
        <w:rPr>
          <w:b/>
          <w:sz w:val="28"/>
          <w:u w:val="single"/>
        </w:rPr>
      </w:pPr>
      <w:r w:rsidRPr="006C5B9B">
        <w:rPr>
          <w:b/>
          <w:sz w:val="28"/>
          <w:u w:val="single"/>
        </w:rPr>
        <w:lastRenderedPageBreak/>
        <w:t>Secondary Performance</w:t>
      </w:r>
    </w:p>
    <w:p w14:paraId="4842554B" w14:textId="77777777" w:rsidR="00D07D00" w:rsidRPr="006C5B9B" w:rsidRDefault="00D07D00" w:rsidP="00D07D00">
      <w:pPr>
        <w:rPr>
          <w:b/>
        </w:rPr>
      </w:pPr>
      <w:r w:rsidRPr="006C5B9B">
        <w:rPr>
          <w:b/>
        </w:rPr>
        <w:t xml:space="preserve">1S1 – Four-year Graduation Cohort Rate </w:t>
      </w:r>
    </w:p>
    <w:p w14:paraId="33CF0739" w14:textId="77777777" w:rsidR="00D07D00" w:rsidRPr="006C5B9B" w:rsidRDefault="00D07D00" w:rsidP="00D07D00">
      <w:pPr>
        <w:rPr>
          <w:b/>
          <w:iCs/>
        </w:rPr>
      </w:pPr>
      <w:r w:rsidRPr="006C5B9B">
        <w:rPr>
          <w:shd w:val="clear" w:color="auto" w:fill="FFFFFF"/>
        </w:rPr>
        <w:t>The percentage of CTE concentrators who graduate high school, as measured by the four-year adjusted cohort graduation rate (defined in section 8101 of the Elementary and Secondary Education Act of 1965).</w:t>
      </w:r>
    </w:p>
    <w:p w14:paraId="2854DB8B" w14:textId="77777777" w:rsidR="00D07D00" w:rsidRPr="006C5B9B" w:rsidRDefault="00D07D00" w:rsidP="00D07D00">
      <w:pPr>
        <w:rPr>
          <w:b/>
        </w:rPr>
      </w:pPr>
    </w:p>
    <w:p w14:paraId="5A77220F" w14:textId="77777777" w:rsidR="00D07D00" w:rsidRPr="006C5B9B" w:rsidRDefault="00D07D00" w:rsidP="00D07D00">
      <w:pPr>
        <w:rPr>
          <w:b/>
        </w:rPr>
      </w:pPr>
      <w:r w:rsidRPr="006C5B9B">
        <w:rPr>
          <w:b/>
        </w:rPr>
        <w:t>2S1 – Academic Proficiency in Reading/Language Arts</w:t>
      </w:r>
    </w:p>
    <w:p w14:paraId="27628CFE" w14:textId="77777777" w:rsidR="00D07D00" w:rsidRPr="006C5B9B" w:rsidRDefault="00D07D00" w:rsidP="00D07D00">
      <w:pPr>
        <w:rPr>
          <w:color w:val="000000"/>
        </w:rPr>
      </w:pPr>
      <w:r w:rsidRPr="006C5B9B">
        <w:rPr>
          <w:color w:val="000000"/>
        </w:rPr>
        <w:t>CTE concentrator proficiency in the challenging state academic standards adopted by the state under section1111(b)(1) of the Elementary and Secondary Education Act of 1965, as measured by the academic assessments in reading/language arts as described in section 1111(b)(2) of such Act.</w:t>
      </w:r>
    </w:p>
    <w:p w14:paraId="0AC7A333" w14:textId="77777777" w:rsidR="00D07D00" w:rsidRPr="006C5B9B" w:rsidRDefault="00D07D00" w:rsidP="00D07D00">
      <w:pPr>
        <w:rPr>
          <w:b/>
        </w:rPr>
      </w:pPr>
    </w:p>
    <w:p w14:paraId="27CC947A" w14:textId="77777777" w:rsidR="00D07D00" w:rsidRPr="006C5B9B" w:rsidRDefault="00D07D00" w:rsidP="00D07D00">
      <w:pPr>
        <w:rPr>
          <w:color w:val="000000"/>
        </w:rPr>
      </w:pPr>
      <w:r w:rsidRPr="006C5B9B">
        <w:rPr>
          <w:b/>
        </w:rPr>
        <w:t>2S2 – Academic Proficiency in Mathematics</w:t>
      </w:r>
    </w:p>
    <w:p w14:paraId="6E68C198" w14:textId="77777777" w:rsidR="00D07D00" w:rsidRPr="006C5B9B" w:rsidRDefault="00D07D00" w:rsidP="00D07D00">
      <w:pPr>
        <w:rPr>
          <w:color w:val="000000"/>
          <w:highlight w:val="yellow"/>
        </w:rPr>
      </w:pPr>
      <w:r w:rsidRPr="006C5B9B">
        <w:rPr>
          <w:color w:val="000000"/>
        </w:rPr>
        <w:t>CTE concentrator proficiency in the challenging state academic standards adopted by the state under section1111(b)(1) of the Elementary and Secondary Education Act of 1965, as measured by the academic assessments in mathematics as described in section 1111(b)(2) of such Act.</w:t>
      </w:r>
    </w:p>
    <w:p w14:paraId="43D7C3AD" w14:textId="77777777" w:rsidR="00D07D00" w:rsidRPr="006C5B9B" w:rsidRDefault="00D07D00" w:rsidP="00D07D00">
      <w:pPr>
        <w:rPr>
          <w:b/>
        </w:rPr>
      </w:pPr>
    </w:p>
    <w:p w14:paraId="477AAD92" w14:textId="77777777" w:rsidR="00D07D00" w:rsidRPr="006C5B9B" w:rsidRDefault="00D07D00" w:rsidP="00D07D00">
      <w:pPr>
        <w:rPr>
          <w:color w:val="000000"/>
        </w:rPr>
      </w:pPr>
      <w:r w:rsidRPr="006C5B9B">
        <w:rPr>
          <w:b/>
        </w:rPr>
        <w:t>2S3 – Academic Proficiency in Science</w:t>
      </w:r>
    </w:p>
    <w:p w14:paraId="48619F31" w14:textId="77777777" w:rsidR="00D07D00" w:rsidRPr="006C5B9B" w:rsidRDefault="00D07D00" w:rsidP="00D07D00">
      <w:pPr>
        <w:rPr>
          <w:iCs/>
        </w:rPr>
      </w:pPr>
      <w:r w:rsidRPr="006C5B9B">
        <w:rPr>
          <w:iCs/>
        </w:rPr>
        <w:t>CTE concentrator proficiency in the challenging state academic standards adopted by the state under section1111(b)(1) of the Elementary and Secondary Education Act of 1965, as measured by the academic assessments in science as described in section 1111(b)(2) of such Act.</w:t>
      </w:r>
    </w:p>
    <w:p w14:paraId="6424FCE1" w14:textId="77777777" w:rsidR="00D07D00" w:rsidRPr="006C5B9B" w:rsidRDefault="00D07D00" w:rsidP="00D07D00">
      <w:pPr>
        <w:rPr>
          <w:b/>
        </w:rPr>
      </w:pPr>
    </w:p>
    <w:p w14:paraId="7A063B05" w14:textId="77777777" w:rsidR="00D07D00" w:rsidRPr="006C5B9B" w:rsidRDefault="00D07D00" w:rsidP="00D07D00">
      <w:pPr>
        <w:rPr>
          <w:color w:val="000000"/>
        </w:rPr>
      </w:pPr>
      <w:r w:rsidRPr="006C5B9B">
        <w:rPr>
          <w:b/>
        </w:rPr>
        <w:t>3S1 – Post-Program Placement</w:t>
      </w:r>
    </w:p>
    <w:p w14:paraId="5C13359C" w14:textId="77777777" w:rsidR="00D07D00" w:rsidRPr="006C5B9B" w:rsidRDefault="00D07D00" w:rsidP="00D07D00">
      <w:pPr>
        <w:rPr>
          <w:color w:val="000000"/>
        </w:rPr>
      </w:pPr>
      <w:r w:rsidRPr="006C5B9B">
        <w:rPr>
          <w:color w:val="000000"/>
        </w:rPr>
        <w:t>The percentage of CTE concentrators who, in the second quarter after exiting from secondary education, are in postsecondary education or advanced training, military service or a service program that receives assistance under title I of the National and Community Service Act of 1990 (42 U.S.C. 12511 et seq.), are volunteers as described in section 5(a) of the Peace Corps Act (22 U.S.C. 2504(a)), or are employed.</w:t>
      </w:r>
    </w:p>
    <w:p w14:paraId="67FC992E" w14:textId="77777777" w:rsidR="00D07D00" w:rsidRPr="006C5B9B" w:rsidRDefault="00D07D00" w:rsidP="00D07D00">
      <w:pPr>
        <w:rPr>
          <w:b/>
        </w:rPr>
      </w:pPr>
    </w:p>
    <w:p w14:paraId="608D6F0C" w14:textId="77777777" w:rsidR="00D07D00" w:rsidRPr="006C5B9B" w:rsidRDefault="00D07D00" w:rsidP="00D07D00">
      <w:pPr>
        <w:rPr>
          <w:color w:val="000000"/>
        </w:rPr>
      </w:pPr>
      <w:r>
        <w:rPr>
          <w:b/>
        </w:rPr>
        <w:t>4</w:t>
      </w:r>
      <w:r w:rsidRPr="006C5B9B">
        <w:rPr>
          <w:b/>
        </w:rPr>
        <w:t>S</w:t>
      </w:r>
      <w:r>
        <w:rPr>
          <w:b/>
        </w:rPr>
        <w:t>2</w:t>
      </w:r>
      <w:r w:rsidRPr="006C5B9B">
        <w:rPr>
          <w:b/>
        </w:rPr>
        <w:t xml:space="preserve"> – Program Quality – Attained Postsecondary Credits</w:t>
      </w:r>
    </w:p>
    <w:p w14:paraId="2CEA0A6F" w14:textId="77777777" w:rsidR="00D07D00" w:rsidRPr="006C5B9B" w:rsidRDefault="00D07D00" w:rsidP="00D07D00">
      <w:pPr>
        <w:rPr>
          <w:color w:val="000000"/>
        </w:rPr>
      </w:pPr>
      <w:r w:rsidRPr="006C5B9B">
        <w:rPr>
          <w:color w:val="000000"/>
        </w:rPr>
        <w:t>The percentage of CTE concentrators graduating from high school having attained postsecondary credits in the relevant career and technical education program or program of study earned through a dual or concurrent enrollment or another credit transfer agreement.</w:t>
      </w:r>
    </w:p>
    <w:p w14:paraId="299F0D75" w14:textId="77777777" w:rsidR="00D07D00" w:rsidRPr="006C5B9B" w:rsidRDefault="00D07D00" w:rsidP="00D07D00">
      <w:pPr>
        <w:rPr>
          <w:b/>
          <w:iCs/>
          <w:sz w:val="32"/>
        </w:rPr>
      </w:pPr>
    </w:p>
    <w:p w14:paraId="55D3FFC5" w14:textId="77777777" w:rsidR="00D07D00" w:rsidRPr="006C5B9B" w:rsidRDefault="00D07D00" w:rsidP="00D07D00">
      <w:pPr>
        <w:rPr>
          <w:b/>
        </w:rPr>
      </w:pPr>
      <w:r>
        <w:rPr>
          <w:b/>
        </w:rPr>
        <w:t>5</w:t>
      </w:r>
      <w:r w:rsidRPr="006C5B9B">
        <w:rPr>
          <w:b/>
        </w:rPr>
        <w:t>S</w:t>
      </w:r>
      <w:r>
        <w:rPr>
          <w:b/>
        </w:rPr>
        <w:t>1</w:t>
      </w:r>
      <w:r w:rsidRPr="006C5B9B">
        <w:rPr>
          <w:b/>
        </w:rPr>
        <w:t xml:space="preserve"> – Nontraditional Program Concentration</w:t>
      </w:r>
    </w:p>
    <w:p w14:paraId="4108003C" w14:textId="77777777" w:rsidR="00D07D00" w:rsidRPr="006C5B9B" w:rsidRDefault="00D07D00" w:rsidP="00D07D00">
      <w:pPr>
        <w:rPr>
          <w:color w:val="000000"/>
          <w:highlight w:val="yellow"/>
        </w:rPr>
      </w:pPr>
      <w:r w:rsidRPr="006C5B9B">
        <w:t>The percentage of CTE concentrators in career and technical education programs and programs of study that lead to non-traditional fields.</w:t>
      </w:r>
    </w:p>
    <w:p w14:paraId="6AFDC534" w14:textId="77777777" w:rsidR="00D07D00" w:rsidRPr="006C5B9B" w:rsidRDefault="00D07D00" w:rsidP="00D07D00">
      <w:pPr>
        <w:rPr>
          <w:color w:val="000000"/>
          <w:highlight w:val="yellow"/>
        </w:rPr>
      </w:pPr>
    </w:p>
    <w:p w14:paraId="248339B4" w14:textId="77777777" w:rsidR="00D07D00" w:rsidRPr="006C5B9B" w:rsidRDefault="00D07D00" w:rsidP="00D07D00">
      <w:pPr>
        <w:rPr>
          <w:b/>
          <w:iCs/>
          <w:sz w:val="32"/>
        </w:rPr>
      </w:pPr>
    </w:p>
    <w:p w14:paraId="594971C0" w14:textId="77777777" w:rsidR="00D07D00" w:rsidRPr="006C5B9B" w:rsidRDefault="00D07D00" w:rsidP="00D07D00">
      <w:pPr>
        <w:rPr>
          <w:b/>
          <w:iCs/>
          <w:sz w:val="32"/>
        </w:rPr>
      </w:pPr>
    </w:p>
    <w:p w14:paraId="719DB7E7" w14:textId="77777777" w:rsidR="00D07D00" w:rsidRPr="006C5B9B" w:rsidRDefault="00D07D00" w:rsidP="00D07D00">
      <w:pPr>
        <w:pBdr>
          <w:right w:val="single" w:sz="4" w:space="31" w:color="auto"/>
        </w:pBdr>
        <w:contextualSpacing/>
        <w:outlineLvl w:val="1"/>
        <w:rPr>
          <w:rFonts w:ascii="Helvetica Neue" w:eastAsia="Times New Roman" w:hAnsi="Helvetica Neue"/>
          <w:b/>
          <w:spacing w:val="-10"/>
          <w:kern w:val="28"/>
          <w:sz w:val="32"/>
          <w:szCs w:val="32"/>
        </w:rPr>
      </w:pPr>
      <w:r w:rsidRPr="006C5B9B">
        <w:rPr>
          <w:rFonts w:ascii="Helvetica Neue" w:eastAsia="Times New Roman" w:hAnsi="Helvetica Neue"/>
          <w:b/>
          <w:color w:val="406E8C"/>
          <w:spacing w:val="-10"/>
          <w:kern w:val="28"/>
          <w:sz w:val="32"/>
          <w:szCs w:val="32"/>
        </w:rPr>
        <w:t>Complete the tables on the following pages. Add rows as needed.</w:t>
      </w:r>
    </w:p>
    <w:p w14:paraId="4AA4FB00" w14:textId="77777777" w:rsidR="00D07D00" w:rsidRPr="006C5B9B" w:rsidRDefault="00D07D00" w:rsidP="00D07D00">
      <w:pPr>
        <w:pBdr>
          <w:right w:val="single" w:sz="4" w:space="31" w:color="auto"/>
        </w:pBdr>
        <w:contextualSpacing/>
        <w:outlineLvl w:val="1"/>
        <w:rPr>
          <w:rFonts w:ascii="Helvetica Neue" w:eastAsia="Times New Roman" w:hAnsi="Helvetica Neue"/>
          <w:b/>
          <w:spacing w:val="-10"/>
          <w:kern w:val="28"/>
          <w:sz w:val="32"/>
          <w:szCs w:val="32"/>
        </w:rPr>
      </w:pPr>
      <w:r w:rsidRPr="006C5B9B">
        <w:rPr>
          <w:rFonts w:ascii="Helvetica Neue" w:eastAsia="Times New Roman" w:hAnsi="Helvetica Neue"/>
          <w:b/>
          <w:spacing w:val="-10"/>
          <w:kern w:val="28"/>
          <w:sz w:val="32"/>
          <w:szCs w:val="32"/>
        </w:rPr>
        <w:br w:type="page"/>
      </w:r>
      <w:r w:rsidRPr="006C5B9B">
        <w:rPr>
          <w:rFonts w:ascii="Helvetica Neue" w:eastAsia="Times New Roman" w:hAnsi="Helvetica Neue"/>
          <w:b/>
          <w:spacing w:val="-10"/>
          <w:kern w:val="28"/>
          <w:sz w:val="32"/>
          <w:szCs w:val="32"/>
        </w:rPr>
        <w:lastRenderedPageBreak/>
        <w:t>Based on the secondary and postsecondary performance data, what are the region’s strengths in student performance?</w:t>
      </w:r>
    </w:p>
    <w:p w14:paraId="363E0000" w14:textId="77777777" w:rsidR="00D07D00" w:rsidRPr="006C5B9B" w:rsidRDefault="00D07D00" w:rsidP="00D07D00">
      <w:pPr>
        <w:rPr>
          <w:b/>
          <w:iCs/>
          <w:color w:val="000000"/>
          <w:sz w:val="32"/>
          <w:u w:color="000000"/>
        </w:rPr>
      </w:pPr>
    </w:p>
    <w:tbl>
      <w:tblPr>
        <w:tblW w:w="1395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53548A"/>
        <w:tblLayout w:type="fixed"/>
        <w:tblCellMar>
          <w:left w:w="115" w:type="dxa"/>
          <w:right w:w="115" w:type="dxa"/>
        </w:tblCellMar>
        <w:tblLook w:val="04A0" w:firstRow="1" w:lastRow="0" w:firstColumn="1" w:lastColumn="0" w:noHBand="0" w:noVBand="1"/>
      </w:tblPr>
      <w:tblGrid>
        <w:gridCol w:w="3960"/>
        <w:gridCol w:w="6480"/>
        <w:gridCol w:w="3510"/>
      </w:tblGrid>
      <w:tr w:rsidR="00D07D00" w:rsidRPr="006C5B9B" w14:paraId="7EC4C1AE" w14:textId="77777777" w:rsidTr="002736E9">
        <w:trPr>
          <w:trHeight w:val="30"/>
          <w:tblHeader/>
        </w:trPr>
        <w:tc>
          <w:tcPr>
            <w:tcW w:w="3960" w:type="dxa"/>
            <w:shd w:val="clear" w:color="auto" w:fill="BFBFBF"/>
            <w:tcMar>
              <w:top w:w="80" w:type="dxa"/>
              <w:left w:w="80" w:type="dxa"/>
              <w:bottom w:w="80" w:type="dxa"/>
              <w:right w:w="80" w:type="dxa"/>
            </w:tcMar>
          </w:tcPr>
          <w:p w14:paraId="0392C10B" w14:textId="77777777" w:rsidR="00D07D00" w:rsidRPr="006C5B9B" w:rsidRDefault="00D07D00" w:rsidP="002736E9">
            <w:pPr>
              <w:jc w:val="center"/>
              <w:rPr>
                <w:b/>
                <w:color w:val="000000"/>
                <w:u w:color="000000"/>
              </w:rPr>
            </w:pPr>
            <w:r w:rsidRPr="006C5B9B">
              <w:rPr>
                <w:b/>
                <w:color w:val="000000"/>
                <w:u w:color="000000"/>
              </w:rPr>
              <w:t>Strengths</w:t>
            </w:r>
          </w:p>
        </w:tc>
        <w:tc>
          <w:tcPr>
            <w:tcW w:w="6480" w:type="dxa"/>
            <w:shd w:val="clear" w:color="auto" w:fill="BFBFBF"/>
            <w:tcMar>
              <w:top w:w="80" w:type="dxa"/>
              <w:left w:w="80" w:type="dxa"/>
              <w:bottom w:w="80" w:type="dxa"/>
              <w:right w:w="80" w:type="dxa"/>
            </w:tcMar>
          </w:tcPr>
          <w:p w14:paraId="30046996" w14:textId="77777777" w:rsidR="00D07D00" w:rsidRPr="006C5B9B" w:rsidRDefault="00D07D00" w:rsidP="002736E9">
            <w:pPr>
              <w:jc w:val="center"/>
              <w:rPr>
                <w:b/>
                <w:color w:val="000000"/>
                <w:u w:color="000000"/>
              </w:rPr>
            </w:pPr>
            <w:r w:rsidRPr="006C5B9B">
              <w:rPr>
                <w:b/>
                <w:color w:val="000000"/>
                <w:u w:color="000000"/>
              </w:rPr>
              <w:t>How are these strengths being sustained in the region?</w:t>
            </w:r>
          </w:p>
        </w:tc>
        <w:tc>
          <w:tcPr>
            <w:tcW w:w="3510" w:type="dxa"/>
            <w:shd w:val="clear" w:color="auto" w:fill="BFBFBF"/>
          </w:tcPr>
          <w:p w14:paraId="345367E0" w14:textId="77777777" w:rsidR="00D07D00" w:rsidRPr="006C5B9B" w:rsidRDefault="00D07D00" w:rsidP="002736E9">
            <w:pPr>
              <w:jc w:val="center"/>
              <w:rPr>
                <w:b/>
                <w:color w:val="000000"/>
                <w:u w:color="000000"/>
              </w:rPr>
            </w:pPr>
            <w:r w:rsidRPr="006C5B9B">
              <w:rPr>
                <w:b/>
                <w:color w:val="000000"/>
                <w:u w:color="000000"/>
              </w:rPr>
              <w:t xml:space="preserve">Local Example </w:t>
            </w:r>
          </w:p>
        </w:tc>
      </w:tr>
      <w:tr w:rsidR="00D07D00" w:rsidRPr="006C5B9B" w14:paraId="4370CF7F" w14:textId="77777777" w:rsidTr="002736E9">
        <w:tblPrEx>
          <w:shd w:val="clear" w:color="auto" w:fill="CFCFD9"/>
        </w:tblPrEx>
        <w:trPr>
          <w:trHeight w:val="1440"/>
        </w:trPr>
        <w:tc>
          <w:tcPr>
            <w:tcW w:w="3960" w:type="dxa"/>
            <w:shd w:val="clear" w:color="auto" w:fill="auto"/>
            <w:tcMar>
              <w:top w:w="80" w:type="dxa"/>
              <w:left w:w="80" w:type="dxa"/>
              <w:bottom w:w="80" w:type="dxa"/>
              <w:right w:w="80" w:type="dxa"/>
            </w:tcMar>
          </w:tcPr>
          <w:p w14:paraId="5D473116" w14:textId="77777777" w:rsidR="00D07D00" w:rsidRPr="006C5B9B" w:rsidRDefault="00D07D00" w:rsidP="002736E9">
            <w:pPr>
              <w:rPr>
                <w:sz w:val="20"/>
                <w:szCs w:val="20"/>
              </w:rPr>
            </w:pPr>
          </w:p>
        </w:tc>
        <w:tc>
          <w:tcPr>
            <w:tcW w:w="6480" w:type="dxa"/>
            <w:shd w:val="clear" w:color="auto" w:fill="auto"/>
            <w:tcMar>
              <w:top w:w="80" w:type="dxa"/>
              <w:left w:w="80" w:type="dxa"/>
              <w:bottom w:w="80" w:type="dxa"/>
              <w:right w:w="80" w:type="dxa"/>
            </w:tcMar>
            <w:vAlign w:val="center"/>
          </w:tcPr>
          <w:p w14:paraId="0F330305" w14:textId="77777777" w:rsidR="00D07D00" w:rsidRPr="006C5B9B" w:rsidRDefault="00D07D00" w:rsidP="002736E9">
            <w:pPr>
              <w:jc w:val="center"/>
            </w:pPr>
          </w:p>
        </w:tc>
        <w:tc>
          <w:tcPr>
            <w:tcW w:w="3510" w:type="dxa"/>
          </w:tcPr>
          <w:p w14:paraId="33078B1E" w14:textId="77777777" w:rsidR="00D07D00" w:rsidRPr="006C5B9B" w:rsidRDefault="00D07D00" w:rsidP="002736E9">
            <w:pPr>
              <w:jc w:val="center"/>
            </w:pPr>
          </w:p>
        </w:tc>
      </w:tr>
      <w:tr w:rsidR="00D07D00" w:rsidRPr="006C5B9B" w14:paraId="4B44F069" w14:textId="77777777" w:rsidTr="002736E9">
        <w:tblPrEx>
          <w:shd w:val="clear" w:color="auto" w:fill="CFCFD9"/>
        </w:tblPrEx>
        <w:trPr>
          <w:trHeight w:val="1440"/>
        </w:trPr>
        <w:tc>
          <w:tcPr>
            <w:tcW w:w="3960" w:type="dxa"/>
            <w:shd w:val="clear" w:color="auto" w:fill="auto"/>
            <w:tcMar>
              <w:top w:w="80" w:type="dxa"/>
              <w:left w:w="80" w:type="dxa"/>
              <w:bottom w:w="80" w:type="dxa"/>
              <w:right w:w="80" w:type="dxa"/>
            </w:tcMar>
            <w:vAlign w:val="center"/>
          </w:tcPr>
          <w:p w14:paraId="59D50D8E" w14:textId="77777777" w:rsidR="00D07D00" w:rsidRPr="006C5B9B" w:rsidRDefault="00D07D00" w:rsidP="002736E9">
            <w:pPr>
              <w:rPr>
                <w:sz w:val="20"/>
                <w:szCs w:val="20"/>
              </w:rPr>
            </w:pPr>
          </w:p>
        </w:tc>
        <w:tc>
          <w:tcPr>
            <w:tcW w:w="6480" w:type="dxa"/>
            <w:shd w:val="clear" w:color="auto" w:fill="auto"/>
            <w:tcMar>
              <w:top w:w="80" w:type="dxa"/>
              <w:left w:w="80" w:type="dxa"/>
              <w:bottom w:w="80" w:type="dxa"/>
              <w:right w:w="80" w:type="dxa"/>
            </w:tcMar>
            <w:vAlign w:val="center"/>
          </w:tcPr>
          <w:p w14:paraId="5D75F94B" w14:textId="77777777" w:rsidR="00D07D00" w:rsidRPr="006C5B9B" w:rsidRDefault="00D07D00" w:rsidP="002736E9">
            <w:pPr>
              <w:jc w:val="center"/>
            </w:pPr>
          </w:p>
        </w:tc>
        <w:tc>
          <w:tcPr>
            <w:tcW w:w="3510" w:type="dxa"/>
          </w:tcPr>
          <w:p w14:paraId="11E9A3FE" w14:textId="77777777" w:rsidR="00D07D00" w:rsidRPr="006C5B9B" w:rsidRDefault="00D07D00" w:rsidP="002736E9">
            <w:pPr>
              <w:jc w:val="center"/>
            </w:pPr>
          </w:p>
        </w:tc>
      </w:tr>
      <w:tr w:rsidR="00D07D00" w:rsidRPr="006C5B9B" w14:paraId="79D42C86" w14:textId="77777777" w:rsidTr="002736E9">
        <w:tblPrEx>
          <w:shd w:val="clear" w:color="auto" w:fill="CFCFD9"/>
        </w:tblPrEx>
        <w:trPr>
          <w:trHeight w:val="1440"/>
        </w:trPr>
        <w:tc>
          <w:tcPr>
            <w:tcW w:w="3960" w:type="dxa"/>
            <w:shd w:val="clear" w:color="auto" w:fill="auto"/>
            <w:tcMar>
              <w:top w:w="80" w:type="dxa"/>
              <w:left w:w="80" w:type="dxa"/>
              <w:bottom w:w="80" w:type="dxa"/>
              <w:right w:w="80" w:type="dxa"/>
            </w:tcMar>
            <w:vAlign w:val="center"/>
          </w:tcPr>
          <w:p w14:paraId="2EC7BB45" w14:textId="77777777" w:rsidR="00D07D00" w:rsidRPr="006C5B9B" w:rsidRDefault="00D07D00" w:rsidP="002736E9">
            <w:pPr>
              <w:rPr>
                <w:sz w:val="20"/>
                <w:szCs w:val="20"/>
              </w:rPr>
            </w:pPr>
          </w:p>
        </w:tc>
        <w:tc>
          <w:tcPr>
            <w:tcW w:w="6480" w:type="dxa"/>
            <w:shd w:val="clear" w:color="auto" w:fill="auto"/>
            <w:tcMar>
              <w:top w:w="80" w:type="dxa"/>
              <w:left w:w="80" w:type="dxa"/>
              <w:bottom w:w="80" w:type="dxa"/>
              <w:right w:w="80" w:type="dxa"/>
            </w:tcMar>
            <w:vAlign w:val="center"/>
          </w:tcPr>
          <w:p w14:paraId="3F6818B6" w14:textId="77777777" w:rsidR="00D07D00" w:rsidRPr="006C5B9B" w:rsidRDefault="00D07D00" w:rsidP="002736E9">
            <w:pPr>
              <w:jc w:val="center"/>
            </w:pPr>
          </w:p>
        </w:tc>
        <w:tc>
          <w:tcPr>
            <w:tcW w:w="3510" w:type="dxa"/>
          </w:tcPr>
          <w:p w14:paraId="1788E55F" w14:textId="77777777" w:rsidR="00D07D00" w:rsidRPr="006C5B9B" w:rsidRDefault="00D07D00" w:rsidP="002736E9">
            <w:pPr>
              <w:jc w:val="center"/>
            </w:pPr>
          </w:p>
        </w:tc>
      </w:tr>
      <w:tr w:rsidR="00D07D00" w:rsidRPr="006C5B9B" w14:paraId="42AA9739" w14:textId="77777777" w:rsidTr="002736E9">
        <w:tblPrEx>
          <w:shd w:val="clear" w:color="auto" w:fill="CFCFD9"/>
        </w:tblPrEx>
        <w:trPr>
          <w:trHeight w:val="1440"/>
        </w:trPr>
        <w:tc>
          <w:tcPr>
            <w:tcW w:w="3960" w:type="dxa"/>
            <w:shd w:val="clear" w:color="auto" w:fill="auto"/>
            <w:tcMar>
              <w:top w:w="80" w:type="dxa"/>
              <w:left w:w="80" w:type="dxa"/>
              <w:bottom w:w="80" w:type="dxa"/>
              <w:right w:w="80" w:type="dxa"/>
            </w:tcMar>
            <w:vAlign w:val="center"/>
          </w:tcPr>
          <w:p w14:paraId="5BBD07AA" w14:textId="77777777" w:rsidR="00D07D00" w:rsidRPr="006C5B9B" w:rsidRDefault="00D07D00" w:rsidP="002736E9">
            <w:pPr>
              <w:rPr>
                <w:sz w:val="20"/>
                <w:szCs w:val="20"/>
              </w:rPr>
            </w:pPr>
          </w:p>
        </w:tc>
        <w:tc>
          <w:tcPr>
            <w:tcW w:w="6480" w:type="dxa"/>
            <w:shd w:val="clear" w:color="auto" w:fill="auto"/>
            <w:tcMar>
              <w:top w:w="80" w:type="dxa"/>
              <w:left w:w="80" w:type="dxa"/>
              <w:bottom w:w="80" w:type="dxa"/>
              <w:right w:w="80" w:type="dxa"/>
            </w:tcMar>
            <w:vAlign w:val="center"/>
          </w:tcPr>
          <w:p w14:paraId="7DDBEFAD" w14:textId="77777777" w:rsidR="00D07D00" w:rsidRPr="006C5B9B" w:rsidRDefault="00D07D00" w:rsidP="002736E9">
            <w:pPr>
              <w:jc w:val="center"/>
            </w:pPr>
          </w:p>
        </w:tc>
        <w:tc>
          <w:tcPr>
            <w:tcW w:w="3510" w:type="dxa"/>
          </w:tcPr>
          <w:p w14:paraId="7986C7C4" w14:textId="77777777" w:rsidR="00D07D00" w:rsidRPr="006C5B9B" w:rsidRDefault="00D07D00" w:rsidP="002736E9">
            <w:pPr>
              <w:jc w:val="center"/>
            </w:pPr>
          </w:p>
        </w:tc>
      </w:tr>
    </w:tbl>
    <w:p w14:paraId="25784AA3" w14:textId="77777777" w:rsidR="00D07D00" w:rsidRPr="006C5B9B" w:rsidRDefault="00D07D00" w:rsidP="00D07D00">
      <w:pPr>
        <w:rPr>
          <w:b/>
        </w:rPr>
      </w:pPr>
      <w:r w:rsidRPr="006C5B9B">
        <w:rPr>
          <w:b/>
        </w:rPr>
        <w:t xml:space="preserve">Optional Questions for </w:t>
      </w:r>
      <w:r>
        <w:rPr>
          <w:b/>
        </w:rPr>
        <w:t>Discussion</w:t>
      </w:r>
      <w:r w:rsidRPr="006C5B9B">
        <w:rPr>
          <w:b/>
        </w:rPr>
        <w:t xml:space="preserve">: </w:t>
      </w:r>
    </w:p>
    <w:p w14:paraId="12D41C65" w14:textId="77777777" w:rsidR="00D07D00" w:rsidRDefault="00D07D00" w:rsidP="00D07D00">
      <w:pPr>
        <w:pStyle w:val="ListParagraph"/>
        <w:numPr>
          <w:ilvl w:val="0"/>
          <w:numId w:val="34"/>
        </w:numPr>
      </w:pPr>
      <w:r w:rsidRPr="006C5B9B">
        <w:t xml:space="preserve">How are </w:t>
      </w:r>
      <w:r>
        <w:t>students</w:t>
      </w:r>
      <w:r w:rsidRPr="006C5B9B">
        <w:t xml:space="preserve"> performing in your CTE programs?</w:t>
      </w:r>
    </w:p>
    <w:p w14:paraId="6E52059D" w14:textId="77777777" w:rsidR="00D07D00" w:rsidRPr="006C5B9B" w:rsidRDefault="00D07D00" w:rsidP="00D07D00">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6C5B9B">
        <w:t>What is the variation in performance among students in different programs?</w:t>
      </w:r>
    </w:p>
    <w:p w14:paraId="5BAE3758" w14:textId="77777777" w:rsidR="00D07D00" w:rsidRPr="006C5B9B" w:rsidRDefault="00D07D00" w:rsidP="00D07D00">
      <w:pPr>
        <w:pStyle w:val="ListParagraph"/>
        <w:numPr>
          <w:ilvl w:val="0"/>
          <w:numId w:val="34"/>
        </w:numPr>
      </w:pPr>
      <w:r>
        <w:t>How are your schools and colleges performing compared to the state overall performance?</w:t>
      </w:r>
    </w:p>
    <w:p w14:paraId="458E069B" w14:textId="77777777" w:rsidR="00D07D00" w:rsidRDefault="00D07D00" w:rsidP="00D07D00">
      <w:pPr>
        <w:rPr>
          <w:rFonts w:ascii="Helvetica Neue" w:eastAsia="Times New Roman" w:hAnsi="Helvetica Neue"/>
          <w:b/>
          <w:spacing w:val="-10"/>
          <w:kern w:val="28"/>
          <w:sz w:val="32"/>
          <w:szCs w:val="32"/>
        </w:rPr>
      </w:pPr>
      <w:r>
        <w:rPr>
          <w:rFonts w:ascii="Helvetica Neue" w:eastAsia="Times New Roman" w:hAnsi="Helvetica Neue"/>
          <w:b/>
          <w:spacing w:val="-10"/>
          <w:kern w:val="28"/>
          <w:sz w:val="32"/>
          <w:szCs w:val="32"/>
        </w:rPr>
        <w:br w:type="page"/>
      </w:r>
    </w:p>
    <w:p w14:paraId="74A047C4" w14:textId="77777777" w:rsidR="00D07D00" w:rsidRPr="006C5B9B" w:rsidRDefault="00D07D00" w:rsidP="00D07D00">
      <w:pPr>
        <w:pBdr>
          <w:right w:val="single" w:sz="4" w:space="31" w:color="auto"/>
        </w:pBdr>
        <w:contextualSpacing/>
        <w:outlineLvl w:val="1"/>
        <w:rPr>
          <w:rFonts w:ascii="Helvetica Neue" w:eastAsia="Times New Roman" w:hAnsi="Helvetica Neue"/>
          <w:b/>
          <w:iCs/>
          <w:spacing w:val="-10"/>
          <w:kern w:val="28"/>
          <w:sz w:val="32"/>
          <w:szCs w:val="32"/>
        </w:rPr>
      </w:pPr>
      <w:r w:rsidRPr="006C5B9B">
        <w:rPr>
          <w:rFonts w:ascii="Helvetica Neue" w:eastAsia="Times New Roman" w:hAnsi="Helvetica Neue"/>
          <w:b/>
          <w:spacing w:val="-10"/>
          <w:kern w:val="28"/>
          <w:sz w:val="32"/>
          <w:szCs w:val="32"/>
        </w:rPr>
        <w:lastRenderedPageBreak/>
        <w:t>Based on available data, what are the student performance gaps in the region?</w:t>
      </w:r>
    </w:p>
    <w:p w14:paraId="43EE13C7" w14:textId="77777777" w:rsidR="00D07D00" w:rsidRPr="006C5B9B" w:rsidRDefault="00D07D00" w:rsidP="00D07D00">
      <w:pPr>
        <w:rPr>
          <w:b/>
          <w:iCs/>
          <w:sz w:val="32"/>
        </w:rPr>
      </w:pPr>
    </w:p>
    <w:tbl>
      <w:tblPr>
        <w:tblW w:w="1395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53548A"/>
        <w:tblLayout w:type="fixed"/>
        <w:tblCellMar>
          <w:left w:w="115" w:type="dxa"/>
          <w:right w:w="115" w:type="dxa"/>
        </w:tblCellMar>
        <w:tblLook w:val="04A0" w:firstRow="1" w:lastRow="0" w:firstColumn="1" w:lastColumn="0" w:noHBand="0" w:noVBand="1"/>
      </w:tblPr>
      <w:tblGrid>
        <w:gridCol w:w="6975"/>
        <w:gridCol w:w="6975"/>
      </w:tblGrid>
      <w:tr w:rsidR="00D07D00" w:rsidRPr="006C5B9B" w14:paraId="18ED1C4A" w14:textId="77777777" w:rsidTr="002736E9">
        <w:trPr>
          <w:trHeight w:val="30"/>
          <w:tblHeader/>
        </w:trPr>
        <w:tc>
          <w:tcPr>
            <w:tcW w:w="6975" w:type="dxa"/>
            <w:shd w:val="clear" w:color="auto" w:fill="BFBFBF"/>
            <w:tcMar>
              <w:top w:w="80" w:type="dxa"/>
              <w:left w:w="80" w:type="dxa"/>
              <w:bottom w:w="80" w:type="dxa"/>
              <w:right w:w="80" w:type="dxa"/>
            </w:tcMar>
          </w:tcPr>
          <w:p w14:paraId="1F799096" w14:textId="77777777" w:rsidR="00D07D00" w:rsidRPr="006C5B9B" w:rsidRDefault="00D07D00" w:rsidP="002736E9">
            <w:pPr>
              <w:jc w:val="center"/>
              <w:rPr>
                <w:b/>
                <w:color w:val="000000"/>
                <w:u w:color="000000"/>
              </w:rPr>
            </w:pPr>
            <w:r w:rsidRPr="006C5B9B">
              <w:rPr>
                <w:b/>
                <w:color w:val="000000"/>
                <w:u w:color="000000"/>
              </w:rPr>
              <w:t>Gap</w:t>
            </w:r>
          </w:p>
        </w:tc>
        <w:tc>
          <w:tcPr>
            <w:tcW w:w="6975" w:type="dxa"/>
            <w:shd w:val="clear" w:color="auto" w:fill="BFBFBF"/>
          </w:tcPr>
          <w:p w14:paraId="15AC956C" w14:textId="77777777" w:rsidR="00D07D00" w:rsidRPr="006C5B9B" w:rsidRDefault="00D07D00" w:rsidP="002736E9">
            <w:pPr>
              <w:jc w:val="center"/>
              <w:rPr>
                <w:b/>
                <w:color w:val="000000"/>
                <w:u w:color="000000"/>
              </w:rPr>
            </w:pPr>
            <w:r w:rsidRPr="006C5B9B">
              <w:rPr>
                <w:b/>
                <w:color w:val="000000"/>
                <w:u w:color="000000"/>
              </w:rPr>
              <w:t>Root Cause</w:t>
            </w:r>
          </w:p>
        </w:tc>
      </w:tr>
      <w:tr w:rsidR="00D07D00" w:rsidRPr="006C5B9B" w14:paraId="4E7D40A9" w14:textId="77777777" w:rsidTr="002736E9">
        <w:tblPrEx>
          <w:shd w:val="clear" w:color="auto" w:fill="CFCFD9"/>
        </w:tblPrEx>
        <w:trPr>
          <w:trHeight w:val="1440"/>
        </w:trPr>
        <w:tc>
          <w:tcPr>
            <w:tcW w:w="6975" w:type="dxa"/>
            <w:shd w:val="clear" w:color="auto" w:fill="auto"/>
            <w:tcMar>
              <w:top w:w="80" w:type="dxa"/>
              <w:left w:w="80" w:type="dxa"/>
              <w:bottom w:w="80" w:type="dxa"/>
              <w:right w:w="80" w:type="dxa"/>
            </w:tcMar>
          </w:tcPr>
          <w:p w14:paraId="5B63045E" w14:textId="77777777" w:rsidR="00D07D00" w:rsidRPr="006C5B9B" w:rsidRDefault="00D07D00" w:rsidP="002736E9">
            <w:pPr>
              <w:rPr>
                <w:sz w:val="20"/>
                <w:szCs w:val="20"/>
              </w:rPr>
            </w:pPr>
          </w:p>
        </w:tc>
        <w:tc>
          <w:tcPr>
            <w:tcW w:w="6975" w:type="dxa"/>
          </w:tcPr>
          <w:p w14:paraId="00AB80EA" w14:textId="77777777" w:rsidR="00D07D00" w:rsidRPr="006C5B9B" w:rsidRDefault="00D07D00" w:rsidP="002736E9"/>
        </w:tc>
      </w:tr>
      <w:tr w:rsidR="00D07D00" w:rsidRPr="006C5B9B" w14:paraId="57D843E5" w14:textId="77777777" w:rsidTr="002736E9">
        <w:tblPrEx>
          <w:shd w:val="clear" w:color="auto" w:fill="CFCFD9"/>
        </w:tblPrEx>
        <w:trPr>
          <w:trHeight w:val="1440"/>
        </w:trPr>
        <w:tc>
          <w:tcPr>
            <w:tcW w:w="6975" w:type="dxa"/>
            <w:shd w:val="clear" w:color="auto" w:fill="auto"/>
            <w:tcMar>
              <w:top w:w="80" w:type="dxa"/>
              <w:left w:w="80" w:type="dxa"/>
              <w:bottom w:w="80" w:type="dxa"/>
              <w:right w:w="80" w:type="dxa"/>
            </w:tcMar>
            <w:vAlign w:val="center"/>
          </w:tcPr>
          <w:p w14:paraId="36268151" w14:textId="77777777" w:rsidR="00D07D00" w:rsidRPr="006C5B9B" w:rsidRDefault="00D07D00" w:rsidP="002736E9">
            <w:pPr>
              <w:rPr>
                <w:sz w:val="20"/>
                <w:szCs w:val="20"/>
              </w:rPr>
            </w:pPr>
          </w:p>
        </w:tc>
        <w:tc>
          <w:tcPr>
            <w:tcW w:w="6975" w:type="dxa"/>
          </w:tcPr>
          <w:p w14:paraId="7E3BD145" w14:textId="77777777" w:rsidR="00D07D00" w:rsidRPr="006C5B9B" w:rsidRDefault="00D07D00" w:rsidP="002736E9"/>
        </w:tc>
      </w:tr>
      <w:tr w:rsidR="00D07D00" w:rsidRPr="006C5B9B" w14:paraId="4FAABBB7" w14:textId="77777777" w:rsidTr="002736E9">
        <w:tblPrEx>
          <w:shd w:val="clear" w:color="auto" w:fill="CFCFD9"/>
        </w:tblPrEx>
        <w:trPr>
          <w:trHeight w:val="1440"/>
        </w:trPr>
        <w:tc>
          <w:tcPr>
            <w:tcW w:w="6975" w:type="dxa"/>
            <w:shd w:val="clear" w:color="auto" w:fill="auto"/>
            <w:tcMar>
              <w:top w:w="80" w:type="dxa"/>
              <w:left w:w="80" w:type="dxa"/>
              <w:bottom w:w="80" w:type="dxa"/>
              <w:right w:w="80" w:type="dxa"/>
            </w:tcMar>
            <w:vAlign w:val="center"/>
          </w:tcPr>
          <w:p w14:paraId="1EB17D89" w14:textId="77777777" w:rsidR="00D07D00" w:rsidRPr="006C5B9B" w:rsidRDefault="00D07D00" w:rsidP="002736E9">
            <w:pPr>
              <w:rPr>
                <w:sz w:val="20"/>
                <w:szCs w:val="20"/>
              </w:rPr>
            </w:pPr>
          </w:p>
        </w:tc>
        <w:tc>
          <w:tcPr>
            <w:tcW w:w="6975" w:type="dxa"/>
          </w:tcPr>
          <w:p w14:paraId="1A29C657" w14:textId="77777777" w:rsidR="00D07D00" w:rsidRPr="006C5B9B" w:rsidRDefault="00D07D00" w:rsidP="002736E9"/>
        </w:tc>
      </w:tr>
      <w:tr w:rsidR="00D07D00" w:rsidRPr="006C5B9B" w14:paraId="14A78807" w14:textId="77777777" w:rsidTr="002736E9">
        <w:tblPrEx>
          <w:shd w:val="clear" w:color="auto" w:fill="CFCFD9"/>
        </w:tblPrEx>
        <w:trPr>
          <w:trHeight w:val="1440"/>
        </w:trPr>
        <w:tc>
          <w:tcPr>
            <w:tcW w:w="6975" w:type="dxa"/>
            <w:shd w:val="clear" w:color="auto" w:fill="auto"/>
            <w:tcMar>
              <w:top w:w="80" w:type="dxa"/>
              <w:left w:w="80" w:type="dxa"/>
              <w:bottom w:w="80" w:type="dxa"/>
              <w:right w:w="80" w:type="dxa"/>
            </w:tcMar>
            <w:vAlign w:val="center"/>
          </w:tcPr>
          <w:p w14:paraId="63F03997" w14:textId="77777777" w:rsidR="00D07D00" w:rsidRPr="006C5B9B" w:rsidRDefault="00D07D00" w:rsidP="002736E9">
            <w:pPr>
              <w:rPr>
                <w:sz w:val="20"/>
                <w:szCs w:val="20"/>
              </w:rPr>
            </w:pPr>
          </w:p>
        </w:tc>
        <w:tc>
          <w:tcPr>
            <w:tcW w:w="6975" w:type="dxa"/>
          </w:tcPr>
          <w:p w14:paraId="11DE3518" w14:textId="77777777" w:rsidR="00D07D00" w:rsidRPr="006C5B9B" w:rsidRDefault="00D07D00" w:rsidP="002736E9"/>
        </w:tc>
      </w:tr>
    </w:tbl>
    <w:p w14:paraId="7A1A31C2" w14:textId="77777777" w:rsidR="00D07D00" w:rsidRPr="006C5B9B" w:rsidRDefault="00D07D00" w:rsidP="00D07D00">
      <w:pPr>
        <w:rPr>
          <w:b/>
        </w:rPr>
      </w:pPr>
      <w:r w:rsidRPr="006C5B9B">
        <w:rPr>
          <w:b/>
        </w:rPr>
        <w:t xml:space="preserve">Optional Questions for </w:t>
      </w:r>
      <w:r>
        <w:rPr>
          <w:b/>
        </w:rPr>
        <w:t>Discussion</w:t>
      </w:r>
      <w:r w:rsidRPr="006C5B9B">
        <w:rPr>
          <w:b/>
        </w:rPr>
        <w:t xml:space="preserve">: </w:t>
      </w:r>
    </w:p>
    <w:p w14:paraId="59F3C8AD" w14:textId="77777777" w:rsidR="00D07D00" w:rsidRDefault="00D07D00" w:rsidP="00D07D00">
      <w:pPr>
        <w:pStyle w:val="ListParagraph"/>
        <w:numPr>
          <w:ilvl w:val="0"/>
          <w:numId w:val="34"/>
        </w:numPr>
      </w:pPr>
      <w:r w:rsidRPr="006C5B9B">
        <w:t xml:space="preserve">How are </w:t>
      </w:r>
      <w:r>
        <w:t>students</w:t>
      </w:r>
      <w:r w:rsidRPr="006C5B9B">
        <w:t xml:space="preserve"> performing in your CTE programs?</w:t>
      </w:r>
    </w:p>
    <w:p w14:paraId="78666F95" w14:textId="77777777" w:rsidR="00D07D00" w:rsidRPr="006C5B9B" w:rsidRDefault="00D07D00" w:rsidP="00D07D00">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6C5B9B">
        <w:t>What is the variation in performance among students in different programs?</w:t>
      </w:r>
    </w:p>
    <w:p w14:paraId="0CD3A610" w14:textId="77777777" w:rsidR="00D07D00" w:rsidRPr="006C5B9B" w:rsidRDefault="00D07D00" w:rsidP="00D07D00">
      <w:pPr>
        <w:pStyle w:val="ListParagraph"/>
        <w:numPr>
          <w:ilvl w:val="0"/>
          <w:numId w:val="34"/>
        </w:numPr>
      </w:pPr>
      <w:r>
        <w:t>How are your schools and colleges performing compared to the state overall performance?</w:t>
      </w:r>
    </w:p>
    <w:p w14:paraId="2E965BE7" w14:textId="77777777" w:rsidR="00D07D00" w:rsidRDefault="00D07D00" w:rsidP="00D07D00"/>
    <w:p w14:paraId="7BC26369" w14:textId="1B6DD712" w:rsidR="003616AE" w:rsidRPr="00B052A0" w:rsidRDefault="003616AE" w:rsidP="003616AE">
      <w:pPr>
        <w:rPr>
          <w:b/>
          <w:iCs/>
          <w:sz w:val="32"/>
        </w:rPr>
      </w:pPr>
    </w:p>
    <w:p w14:paraId="5FE089C8" w14:textId="77777777" w:rsidR="00F10338" w:rsidRPr="00B052A0" w:rsidRDefault="00F10338" w:rsidP="003616AE">
      <w:pPr>
        <w:rPr>
          <w:b/>
          <w:iCs/>
          <w:sz w:val="32"/>
        </w:rPr>
      </w:pPr>
    </w:p>
    <w:p w14:paraId="6B6CAF86" w14:textId="77777777" w:rsidR="003616AE" w:rsidRPr="00B052A0" w:rsidRDefault="003616AE" w:rsidP="003616AE">
      <w:pPr>
        <w:rPr>
          <w:b/>
          <w:sz w:val="28"/>
          <w:szCs w:val="28"/>
        </w:rPr>
      </w:pPr>
    </w:p>
    <w:p w14:paraId="0F7C3D08" w14:textId="77777777" w:rsidR="00872466" w:rsidRPr="00B052A0" w:rsidRDefault="00872466">
      <w:pPr>
        <w:rPr>
          <w:b/>
          <w:sz w:val="32"/>
          <w:szCs w:val="32"/>
        </w:rPr>
      </w:pPr>
      <w:r w:rsidRPr="00B052A0">
        <w:rPr>
          <w:b/>
          <w:sz w:val="32"/>
          <w:szCs w:val="32"/>
        </w:rPr>
        <w:br w:type="page"/>
      </w:r>
    </w:p>
    <w:p w14:paraId="7392D7FB" w14:textId="77777777" w:rsidR="00DB0E45" w:rsidRDefault="00B815C4" w:rsidP="00DB0E45">
      <w:pPr>
        <w:pStyle w:val="Heading2"/>
      </w:pPr>
      <w:bookmarkStart w:id="5" w:name="_Hlk6472993"/>
      <w:r w:rsidRPr="00B052A0">
        <w:lastRenderedPageBreak/>
        <w:t>STEP 3: Analysis of Programs</w:t>
      </w:r>
      <w:bookmarkEnd w:id="5"/>
    </w:p>
    <w:p w14:paraId="3890DE28" w14:textId="7D1F2B59" w:rsidR="00C9050E" w:rsidRPr="00DB0E45" w:rsidRDefault="00C9050E" w:rsidP="00DB0E45">
      <w:pPr>
        <w:pStyle w:val="Heading2"/>
        <w:rPr>
          <w:b w:val="0"/>
        </w:rPr>
      </w:pPr>
      <w:r w:rsidRPr="00B052A0">
        <w:rPr>
          <w:b w:val="0"/>
        </w:rPr>
        <w:t xml:space="preserve">Part 1: </w:t>
      </w:r>
      <w:r w:rsidR="00AE19FA" w:rsidRPr="00B052A0">
        <w:rPr>
          <w:b w:val="0"/>
        </w:rPr>
        <w:t>Size, Scope and Quality</w:t>
      </w:r>
    </w:p>
    <w:p w14:paraId="42833460" w14:textId="42A1490A" w:rsidR="00CB133C" w:rsidRPr="00B052A0" w:rsidRDefault="00CF68C4" w:rsidP="00CB133C">
      <w:pPr>
        <w:pStyle w:val="Default"/>
        <w:rPr>
          <w:rFonts w:ascii="Times New Roman" w:hAnsi="Times New Roman" w:cs="Times New Roman"/>
          <w:b/>
        </w:rPr>
      </w:pPr>
      <w:r>
        <w:rPr>
          <w:rFonts w:ascii="Times New Roman" w:hAnsi="Times New Roman" w:cs="Times New Roman"/>
          <w:b/>
        </w:rPr>
        <w:br/>
      </w:r>
      <w:r w:rsidR="00CB133C" w:rsidRPr="00B052A0">
        <w:rPr>
          <w:rFonts w:ascii="Times New Roman" w:hAnsi="Times New Roman" w:cs="Times New Roman"/>
          <w:b/>
        </w:rPr>
        <w:t>Perkins V Section 134(c)(2)(B)(</w:t>
      </w:r>
      <w:proofErr w:type="spellStart"/>
      <w:r w:rsidR="00CB133C" w:rsidRPr="00B052A0">
        <w:rPr>
          <w:rFonts w:ascii="Times New Roman" w:hAnsi="Times New Roman" w:cs="Times New Roman"/>
          <w:b/>
        </w:rPr>
        <w:t>i</w:t>
      </w:r>
      <w:proofErr w:type="spellEnd"/>
      <w:r w:rsidR="00CB133C" w:rsidRPr="00B052A0">
        <w:rPr>
          <w:rFonts w:ascii="Times New Roman" w:hAnsi="Times New Roman" w:cs="Times New Roman"/>
          <w:b/>
        </w:rPr>
        <w:t xml:space="preserve">)  </w:t>
      </w:r>
    </w:p>
    <w:p w14:paraId="7BF844E7" w14:textId="77777777" w:rsidR="00E2412D" w:rsidRDefault="00E2412D" w:rsidP="00E2412D">
      <w:pPr>
        <w:pStyle w:val="Default"/>
        <w:ind w:left="360" w:hanging="360"/>
        <w:rPr>
          <w:rFonts w:ascii="Times New Roman" w:hAnsi="Times New Roman" w:cs="Times New Roman"/>
          <w:i/>
        </w:rPr>
      </w:pPr>
      <w:r w:rsidRPr="00CC406B">
        <w:rPr>
          <w:rFonts w:ascii="Times New Roman" w:hAnsi="Times New Roman" w:cs="Times New Roman"/>
          <w:i/>
        </w:rPr>
        <w:t xml:space="preserve">The </w:t>
      </w:r>
      <w:r>
        <w:rPr>
          <w:rFonts w:ascii="Times New Roman" w:hAnsi="Times New Roman" w:cs="Times New Roman"/>
          <w:i/>
        </w:rPr>
        <w:t>local needs assessment</w:t>
      </w:r>
      <w:r w:rsidRPr="00CC406B">
        <w:rPr>
          <w:rFonts w:ascii="Times New Roman" w:hAnsi="Times New Roman" w:cs="Times New Roman"/>
          <w:i/>
        </w:rPr>
        <w:t xml:space="preserve"> shall include</w:t>
      </w:r>
    </w:p>
    <w:p w14:paraId="3E7D0DD5" w14:textId="66C55F19" w:rsidR="00CB133C" w:rsidRPr="00B052A0" w:rsidRDefault="00CB133C" w:rsidP="00E2412D">
      <w:pPr>
        <w:pStyle w:val="Default"/>
        <w:ind w:firstLine="270"/>
        <w:rPr>
          <w:rFonts w:ascii="Times New Roman" w:hAnsi="Times New Roman" w:cs="Times New Roman"/>
          <w:i/>
        </w:rPr>
      </w:pPr>
      <w:r w:rsidRPr="00B052A0">
        <w:rPr>
          <w:rFonts w:ascii="Times New Roman" w:hAnsi="Times New Roman" w:cs="Times New Roman"/>
          <w:i/>
          <w:iCs/>
        </w:rPr>
        <w:t xml:space="preserve">(B) A description of how career and technical education programs offered by the eligible recipient are— </w:t>
      </w:r>
    </w:p>
    <w:p w14:paraId="47C411BC" w14:textId="153AB47D" w:rsidR="00CB133C" w:rsidRPr="00B052A0" w:rsidRDefault="00CB133C" w:rsidP="00E2412D">
      <w:pPr>
        <w:pStyle w:val="NoSpacing"/>
        <w:ind w:left="720"/>
        <w:rPr>
          <w:rFonts w:cs="Times New Roman"/>
          <w:i/>
          <w:iCs/>
          <w:sz w:val="24"/>
          <w:szCs w:val="24"/>
        </w:rPr>
      </w:pPr>
      <w:r w:rsidRPr="00B052A0">
        <w:rPr>
          <w:rFonts w:cs="Times New Roman"/>
          <w:i/>
          <w:iCs/>
          <w:sz w:val="24"/>
          <w:szCs w:val="24"/>
        </w:rPr>
        <w:t>(</w:t>
      </w:r>
      <w:proofErr w:type="spellStart"/>
      <w:r w:rsidRPr="00B052A0">
        <w:rPr>
          <w:rFonts w:cs="Times New Roman"/>
          <w:i/>
          <w:iCs/>
          <w:sz w:val="24"/>
          <w:szCs w:val="24"/>
        </w:rPr>
        <w:t>i</w:t>
      </w:r>
      <w:proofErr w:type="spellEnd"/>
      <w:r w:rsidRPr="00B052A0">
        <w:rPr>
          <w:rFonts w:cs="Times New Roman"/>
          <w:i/>
          <w:iCs/>
          <w:sz w:val="24"/>
          <w:szCs w:val="24"/>
        </w:rPr>
        <w:t>) sufficient in size, scope and quality to meet the needs of all students served by the eligible recipient; and…</w:t>
      </w:r>
    </w:p>
    <w:p w14:paraId="082AE193" w14:textId="701C86C9" w:rsidR="00AE19FA" w:rsidRPr="00B052A0" w:rsidRDefault="00AE19FA" w:rsidP="00CB133C">
      <w:pPr>
        <w:pStyle w:val="NoSpacing"/>
        <w:rPr>
          <w:rFonts w:cs="Times New Roman"/>
          <w:i/>
          <w:iCs/>
          <w:sz w:val="24"/>
          <w:szCs w:val="24"/>
        </w:rPr>
      </w:pPr>
    </w:p>
    <w:tbl>
      <w:tblPr>
        <w:tblStyle w:val="TableGrid"/>
        <w:tblW w:w="0" w:type="auto"/>
        <w:tblInd w:w="-15" w:type="dxa"/>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6937"/>
        <w:gridCol w:w="7013"/>
      </w:tblGrid>
      <w:tr w:rsidR="00C9050E" w:rsidRPr="00B052A0" w14:paraId="253259EC" w14:textId="77777777" w:rsidTr="00593B54">
        <w:tc>
          <w:tcPr>
            <w:tcW w:w="13950" w:type="dxa"/>
            <w:gridSpan w:val="2"/>
            <w:shd w:val="clear" w:color="auto" w:fill="7AB800"/>
            <w:vAlign w:val="center"/>
          </w:tcPr>
          <w:p w14:paraId="0EC7E1E9" w14:textId="77777777" w:rsidR="00C9050E" w:rsidRPr="00B052A0" w:rsidRDefault="00C9050E" w:rsidP="00CB133C">
            <w:pPr>
              <w:rPr>
                <w:rFonts w:ascii="Times New Roman" w:hAnsi="Times New Roman" w:cs="Times New Roman"/>
                <w:b/>
                <w:color w:val="FFFFFF" w:themeColor="background1"/>
              </w:rPr>
            </w:pPr>
            <w:bookmarkStart w:id="6" w:name="_Toc527389221"/>
            <w:r w:rsidRPr="00B052A0">
              <w:rPr>
                <w:rFonts w:ascii="Times New Roman" w:hAnsi="Times New Roman" w:cs="Times New Roman"/>
                <w:b/>
                <w:color w:val="FFFFFF" w:themeColor="background1"/>
              </w:rPr>
              <w:t>What Information Should Locals Collect: Size, Scope &amp; Quality</w:t>
            </w:r>
            <w:bookmarkEnd w:id="6"/>
          </w:p>
        </w:tc>
      </w:tr>
      <w:tr w:rsidR="00C9050E" w:rsidRPr="00B052A0" w14:paraId="11961BCE" w14:textId="77777777" w:rsidTr="00E2412D">
        <w:trPr>
          <w:trHeight w:val="1788"/>
        </w:trPr>
        <w:tc>
          <w:tcPr>
            <w:tcW w:w="6937" w:type="dxa"/>
          </w:tcPr>
          <w:p w14:paraId="17B08801" w14:textId="77777777" w:rsidR="00C9050E" w:rsidRPr="00B052A0" w:rsidRDefault="00C9050E" w:rsidP="00CB133C">
            <w:pPr>
              <w:rPr>
                <w:rFonts w:ascii="Times New Roman" w:hAnsi="Times New Roman" w:cs="Times New Roman"/>
                <w:i/>
              </w:rPr>
            </w:pPr>
            <w:r w:rsidRPr="00B052A0">
              <w:rPr>
                <w:rFonts w:ascii="Times New Roman" w:hAnsi="Times New Roman" w:cs="Times New Roman"/>
                <w:b/>
              </w:rPr>
              <w:t>What does the law say?</w:t>
            </w:r>
            <w:r w:rsidRPr="00B052A0">
              <w:rPr>
                <w:rFonts w:ascii="Times New Roman" w:hAnsi="Times New Roman" w:cs="Times New Roman"/>
                <w:i/>
              </w:rPr>
              <w:t xml:space="preserve"> </w:t>
            </w:r>
          </w:p>
          <w:p w14:paraId="6A5E5CF6" w14:textId="17D769A3" w:rsidR="00C9050E" w:rsidRPr="00B052A0" w:rsidRDefault="00C9050E" w:rsidP="00CB133C">
            <w:pPr>
              <w:rPr>
                <w:rFonts w:ascii="Times New Roman" w:hAnsi="Times New Roman" w:cs="Times New Roman"/>
              </w:rPr>
            </w:pPr>
            <w:r w:rsidRPr="00B052A0">
              <w:rPr>
                <w:rFonts w:ascii="Times New Roman" w:hAnsi="Times New Roman" w:cs="Times New Roman"/>
              </w:rPr>
              <w:t xml:space="preserve">The </w:t>
            </w:r>
            <w:r w:rsidR="00AD4E9C">
              <w:rPr>
                <w:rFonts w:ascii="Times New Roman" w:hAnsi="Times New Roman" w:cs="Times New Roman"/>
              </w:rPr>
              <w:t>needs assessment</w:t>
            </w:r>
            <w:r w:rsidRPr="00B052A0">
              <w:rPr>
                <w:rFonts w:ascii="Times New Roman" w:hAnsi="Times New Roman" w:cs="Times New Roman"/>
              </w:rPr>
              <w:t xml:space="preserve"> will include a description of how CTE programs offered by the local eligible recipient are </w:t>
            </w:r>
            <w:proofErr w:type="gramStart"/>
            <w:r w:rsidRPr="00B052A0">
              <w:rPr>
                <w:rFonts w:ascii="Times New Roman" w:hAnsi="Times New Roman" w:cs="Times New Roman"/>
              </w:rPr>
              <w:t>sufficient</w:t>
            </w:r>
            <w:proofErr w:type="gramEnd"/>
            <w:r w:rsidRPr="00B052A0">
              <w:rPr>
                <w:rFonts w:ascii="Times New Roman" w:hAnsi="Times New Roman" w:cs="Times New Roman"/>
              </w:rPr>
              <w:t xml:space="preserve"> in size, scope, and quality to meet the needs of all students served by the eligible recipient.</w:t>
            </w:r>
          </w:p>
          <w:p w14:paraId="412137F6" w14:textId="77777777" w:rsidR="00C9050E" w:rsidRPr="00B052A0" w:rsidRDefault="00C9050E" w:rsidP="00CB133C">
            <w:pPr>
              <w:rPr>
                <w:rFonts w:ascii="Times New Roman" w:hAnsi="Times New Roman" w:cs="Times New Roman"/>
              </w:rPr>
            </w:pPr>
          </w:p>
        </w:tc>
        <w:tc>
          <w:tcPr>
            <w:tcW w:w="7013" w:type="dxa"/>
          </w:tcPr>
          <w:p w14:paraId="326CB61B" w14:textId="77777777" w:rsidR="00C9050E" w:rsidRPr="00B052A0" w:rsidRDefault="00C9050E" w:rsidP="00CB133C">
            <w:pPr>
              <w:rPr>
                <w:rFonts w:ascii="Times New Roman" w:hAnsi="Times New Roman" w:cs="Times New Roman"/>
                <w:b/>
              </w:rPr>
            </w:pPr>
            <w:r w:rsidRPr="00B052A0">
              <w:rPr>
                <w:rFonts w:ascii="Times New Roman" w:hAnsi="Times New Roman" w:cs="Times New Roman"/>
                <w:b/>
              </w:rPr>
              <w:t>What does the law mean?</w:t>
            </w:r>
          </w:p>
          <w:p w14:paraId="0F92E634" w14:textId="77777777" w:rsidR="00C9050E" w:rsidRPr="00B052A0" w:rsidRDefault="00C9050E" w:rsidP="00CB133C">
            <w:pPr>
              <w:rPr>
                <w:rFonts w:ascii="Times New Roman" w:hAnsi="Times New Roman" w:cs="Times New Roman"/>
              </w:rPr>
            </w:pPr>
            <w:r w:rsidRPr="00B052A0">
              <w:rPr>
                <w:rFonts w:ascii="Times New Roman" w:hAnsi="Times New Roman" w:cs="Times New Roman"/>
              </w:rPr>
              <w:t xml:space="preserve">The provision maintains the size, scope and quality requirements in Perkins IV, but instead requires that this description be addressed through the needs assessment (which is part of the local application in Perkins V) instead of in the local plan in Perkins IV. The state has the responsibility to establish the definition of these three requirements. </w:t>
            </w:r>
          </w:p>
        </w:tc>
      </w:tr>
    </w:tbl>
    <w:p w14:paraId="2E5D43A0" w14:textId="78AF287B" w:rsidR="00F674F7" w:rsidRPr="00B052A0" w:rsidRDefault="00AC1AD4" w:rsidP="00CD4806">
      <w:pPr>
        <w:keepNext/>
        <w:keepLines/>
        <w:spacing w:before="240"/>
        <w:outlineLvl w:val="0"/>
        <w:rPr>
          <w:rFonts w:eastAsiaTheme="majorEastAsia"/>
          <w:b/>
          <w:color w:val="92D050"/>
          <w:sz w:val="32"/>
          <w:szCs w:val="32"/>
          <w:u w:val="single"/>
        </w:rPr>
      </w:pPr>
      <w:r>
        <w:rPr>
          <w:rFonts w:eastAsiaTheme="majorEastAsia"/>
          <w:b/>
          <w:color w:val="92D050"/>
          <w:sz w:val="32"/>
          <w:szCs w:val="32"/>
          <w:u w:val="single"/>
        </w:rPr>
        <w:t>State D</w:t>
      </w:r>
      <w:r w:rsidR="00CB133C" w:rsidRPr="00B052A0">
        <w:rPr>
          <w:rFonts w:eastAsiaTheme="majorEastAsia"/>
          <w:b/>
          <w:color w:val="92D050"/>
          <w:sz w:val="32"/>
          <w:szCs w:val="32"/>
          <w:u w:val="single"/>
        </w:rPr>
        <w:t>efinitions:</w:t>
      </w:r>
    </w:p>
    <w:p w14:paraId="0109EBE5" w14:textId="3516B5EC" w:rsidR="00C9050E" w:rsidRPr="00B052A0" w:rsidRDefault="00C9050E" w:rsidP="00C9050E">
      <w:pPr>
        <w:pStyle w:val="BodyTextIndent3"/>
        <w:tabs>
          <w:tab w:val="left" w:pos="2160"/>
          <w:tab w:val="left" w:pos="2700"/>
        </w:tabs>
        <w:ind w:left="0"/>
        <w:rPr>
          <w:b/>
        </w:rPr>
      </w:pPr>
      <w:r w:rsidRPr="00B052A0">
        <w:rPr>
          <w:b/>
        </w:rPr>
        <w:t xml:space="preserve">Size: </w:t>
      </w:r>
    </w:p>
    <w:p w14:paraId="70828D1E" w14:textId="6963C687" w:rsidR="00C9050E" w:rsidRPr="00B052A0" w:rsidRDefault="00F413ED" w:rsidP="00C9050E">
      <w:pPr>
        <w:pStyle w:val="BodyTextIndent3"/>
        <w:tabs>
          <w:tab w:val="left" w:pos="2160"/>
          <w:tab w:val="left" w:pos="2700"/>
        </w:tabs>
        <w:ind w:left="0"/>
        <w:rPr>
          <w:color w:val="000000"/>
        </w:rPr>
      </w:pPr>
      <w:r w:rsidRPr="00B052A0">
        <w:t>Program</w:t>
      </w:r>
      <w:r w:rsidR="00C9050E" w:rsidRPr="00B052A0">
        <w:t xml:space="preserve"> size </w:t>
      </w:r>
      <w:r w:rsidRPr="00B052A0">
        <w:t>reflects</w:t>
      </w:r>
      <w:r w:rsidR="00C9050E" w:rsidRPr="00B052A0">
        <w:t xml:space="preserve"> an appropriate number of students in order to be effective and meet local business and industry demand as determined by the </w:t>
      </w:r>
      <w:r w:rsidR="000620BC">
        <w:t>regional</w:t>
      </w:r>
      <w:r w:rsidR="00AD4E9C">
        <w:t xml:space="preserve"> needs assessment</w:t>
      </w:r>
      <w:r w:rsidR="00C9050E" w:rsidRPr="00B052A0">
        <w:t xml:space="preserve">.  The program size will account for </w:t>
      </w:r>
      <w:r w:rsidR="00C9050E" w:rsidRPr="00B052A0">
        <w:rPr>
          <w:color w:val="000000"/>
        </w:rPr>
        <w:t xml:space="preserve">physical parameters and limitations of the program. </w:t>
      </w:r>
    </w:p>
    <w:p w14:paraId="5B6C9D46" w14:textId="77777777" w:rsidR="00C9050E" w:rsidRPr="00B052A0" w:rsidRDefault="00C9050E" w:rsidP="00C9050E">
      <w:pPr>
        <w:pStyle w:val="BodyTextIndent3"/>
        <w:tabs>
          <w:tab w:val="left" w:pos="2160"/>
          <w:tab w:val="left" w:pos="2700"/>
        </w:tabs>
        <w:ind w:left="0"/>
      </w:pPr>
    </w:p>
    <w:p w14:paraId="70DA7D7D" w14:textId="77777777" w:rsidR="00C9050E" w:rsidRPr="00B052A0" w:rsidRDefault="00C9050E" w:rsidP="00C9050E">
      <w:pPr>
        <w:pStyle w:val="BodyTextIndent3"/>
        <w:tabs>
          <w:tab w:val="left" w:pos="2160"/>
          <w:tab w:val="left" w:pos="2700"/>
        </w:tabs>
        <w:ind w:left="0"/>
        <w:rPr>
          <w:b/>
        </w:rPr>
      </w:pPr>
      <w:r w:rsidRPr="00B052A0">
        <w:rPr>
          <w:b/>
        </w:rPr>
        <w:t xml:space="preserve">Scope: </w:t>
      </w:r>
    </w:p>
    <w:p w14:paraId="561D6568" w14:textId="504ADB2B" w:rsidR="00C9050E" w:rsidRPr="00B052A0" w:rsidRDefault="00C9050E" w:rsidP="00C9050E">
      <w:pPr>
        <w:pStyle w:val="BodyTextIndent3"/>
        <w:tabs>
          <w:tab w:val="left" w:pos="2160"/>
          <w:tab w:val="left" w:pos="2700"/>
        </w:tabs>
        <w:ind w:left="0"/>
      </w:pPr>
      <w:r w:rsidRPr="00B052A0">
        <w:t>As specified in K.S.A. 71-1802, CTE programs must:</w:t>
      </w:r>
    </w:p>
    <w:p w14:paraId="40C83407" w14:textId="77777777" w:rsidR="00C9050E" w:rsidRPr="00B052A0" w:rsidRDefault="00C9050E" w:rsidP="00C9050E">
      <w:pPr>
        <w:pStyle w:val="BodyTextIndent3"/>
        <w:numPr>
          <w:ilvl w:val="0"/>
          <w:numId w:val="19"/>
        </w:numPr>
        <w:tabs>
          <w:tab w:val="left" w:pos="2160"/>
          <w:tab w:val="left" w:pos="2700"/>
        </w:tabs>
      </w:pPr>
      <w:r w:rsidRPr="00B052A0">
        <w:t xml:space="preserve">be </w:t>
      </w:r>
      <w:r w:rsidRPr="00B052A0">
        <w:rPr>
          <w:color w:val="000000"/>
        </w:rPr>
        <w:t>designed to prepare individuals for gainful employment in current or emerging technical occupations requiring other than a baccalaureate or advanced degree</w:t>
      </w:r>
    </w:p>
    <w:p w14:paraId="5B80C3F0" w14:textId="77777777" w:rsidR="00C9050E" w:rsidRPr="00B052A0" w:rsidRDefault="00C9050E" w:rsidP="00C9050E">
      <w:pPr>
        <w:pStyle w:val="BodyTextIndent3"/>
        <w:numPr>
          <w:ilvl w:val="0"/>
          <w:numId w:val="19"/>
        </w:numPr>
        <w:tabs>
          <w:tab w:val="left" w:pos="2160"/>
          <w:tab w:val="left" w:pos="2700"/>
        </w:tabs>
      </w:pPr>
      <w:r w:rsidRPr="00B052A0">
        <w:rPr>
          <w:color w:val="000000"/>
        </w:rPr>
        <w:t>lead to technical skill proficiency, an industry-recognized credential, a certificate or an associate degree</w:t>
      </w:r>
    </w:p>
    <w:p w14:paraId="75E9AE64" w14:textId="77777777" w:rsidR="00C9050E" w:rsidRPr="00B052A0" w:rsidRDefault="00C9050E" w:rsidP="00C9050E">
      <w:pPr>
        <w:pStyle w:val="BodyTextIndent3"/>
        <w:numPr>
          <w:ilvl w:val="0"/>
          <w:numId w:val="19"/>
        </w:numPr>
        <w:tabs>
          <w:tab w:val="left" w:pos="2160"/>
          <w:tab w:val="left" w:pos="2700"/>
        </w:tabs>
      </w:pPr>
      <w:r w:rsidRPr="00B052A0">
        <w:rPr>
          <w:color w:val="000000"/>
        </w:rPr>
        <w:t>be delivered by an eligible institution</w:t>
      </w:r>
    </w:p>
    <w:p w14:paraId="08F0CE28" w14:textId="6BE1CA9E" w:rsidR="00C9050E" w:rsidRPr="00B052A0" w:rsidRDefault="00C9050E" w:rsidP="00C9050E">
      <w:pPr>
        <w:pStyle w:val="BodyTextIndent3"/>
        <w:tabs>
          <w:tab w:val="left" w:pos="2160"/>
          <w:tab w:val="left" w:pos="2700"/>
        </w:tabs>
        <w:ind w:left="0"/>
      </w:pPr>
      <w:r w:rsidRPr="00B052A0">
        <w:t xml:space="preserve">In addition, CTE </w:t>
      </w:r>
      <w:r w:rsidR="00924171">
        <w:t>s</w:t>
      </w:r>
      <w:r w:rsidRPr="00B052A0">
        <w:t>tate</w:t>
      </w:r>
      <w:r w:rsidR="00924171">
        <w:t>-</w:t>
      </w:r>
      <w:r w:rsidRPr="00CC406B">
        <w:t>approved programs of study</w:t>
      </w:r>
      <w:r w:rsidR="00CC406B">
        <w:t>/Pathways</w:t>
      </w:r>
      <w:r w:rsidRPr="00B052A0">
        <w:t xml:space="preserve"> relate to high-skill, high-wage, or in-demand careers aligned with the economic and workforce development needs in the </w:t>
      </w:r>
      <w:r w:rsidR="00924171">
        <w:t>s</w:t>
      </w:r>
      <w:r w:rsidRPr="00B052A0">
        <w:t>tate or region by:</w:t>
      </w:r>
    </w:p>
    <w:p w14:paraId="19217CD8" w14:textId="77777777" w:rsidR="00C9050E" w:rsidRPr="00B052A0" w:rsidRDefault="00C9050E" w:rsidP="00C9050E">
      <w:pPr>
        <w:pStyle w:val="BodyTextIndent3"/>
        <w:numPr>
          <w:ilvl w:val="0"/>
          <w:numId w:val="20"/>
        </w:numPr>
        <w:tabs>
          <w:tab w:val="left" w:pos="2160"/>
          <w:tab w:val="left" w:pos="2700"/>
        </w:tabs>
      </w:pPr>
      <w:r w:rsidRPr="00B052A0">
        <w:t xml:space="preserve">Linking programs across learning levels through articulation agreements, dual credit opportunities, aligned curriculum, etc. </w:t>
      </w:r>
    </w:p>
    <w:p w14:paraId="34BF39AB" w14:textId="77777777" w:rsidR="00C9050E" w:rsidRPr="00B052A0" w:rsidRDefault="00C9050E" w:rsidP="00C9050E">
      <w:pPr>
        <w:pStyle w:val="BodyTextIndent3"/>
        <w:numPr>
          <w:ilvl w:val="0"/>
          <w:numId w:val="20"/>
        </w:numPr>
        <w:tabs>
          <w:tab w:val="left" w:pos="2160"/>
          <w:tab w:val="left" w:pos="2700"/>
        </w:tabs>
      </w:pPr>
      <w:r w:rsidRPr="00B052A0">
        <w:t xml:space="preserve">Aligning programs with business and industry needs and local economic indicators </w:t>
      </w:r>
    </w:p>
    <w:p w14:paraId="27142EBD" w14:textId="77777777" w:rsidR="00C9050E" w:rsidRPr="00B052A0" w:rsidRDefault="00C9050E" w:rsidP="00C9050E">
      <w:pPr>
        <w:pStyle w:val="BodyTextIndent3"/>
        <w:numPr>
          <w:ilvl w:val="0"/>
          <w:numId w:val="20"/>
        </w:numPr>
        <w:tabs>
          <w:tab w:val="left" w:pos="2160"/>
          <w:tab w:val="left" w:pos="2700"/>
        </w:tabs>
      </w:pPr>
      <w:r w:rsidRPr="00B052A0">
        <w:t>Providing multiple entry and exit points to programs of study</w:t>
      </w:r>
    </w:p>
    <w:p w14:paraId="4C51C56D" w14:textId="77777777" w:rsidR="00C9050E" w:rsidRPr="00B052A0" w:rsidRDefault="00C9050E" w:rsidP="00C9050E">
      <w:pPr>
        <w:pStyle w:val="BodyTextIndent3"/>
        <w:numPr>
          <w:ilvl w:val="0"/>
          <w:numId w:val="20"/>
        </w:numPr>
        <w:tabs>
          <w:tab w:val="left" w:pos="2160"/>
          <w:tab w:val="left" w:pos="2700"/>
        </w:tabs>
      </w:pPr>
      <w:r w:rsidRPr="00B052A0">
        <w:t>Emphasizing development of essential workplace skills through applied academics</w:t>
      </w:r>
    </w:p>
    <w:p w14:paraId="780FCC59" w14:textId="30752FC4" w:rsidR="00C9050E" w:rsidRDefault="00C9050E" w:rsidP="00C9050E">
      <w:pPr>
        <w:pStyle w:val="BodyTextIndent3"/>
        <w:numPr>
          <w:ilvl w:val="0"/>
          <w:numId w:val="20"/>
        </w:numPr>
        <w:tabs>
          <w:tab w:val="left" w:pos="2160"/>
          <w:tab w:val="left" w:pos="2700"/>
        </w:tabs>
      </w:pPr>
      <w:r w:rsidRPr="00B052A0">
        <w:t>Providing workplace learning opportunities to all students, including special populations</w:t>
      </w:r>
    </w:p>
    <w:p w14:paraId="1AB645E7" w14:textId="77777777" w:rsidR="00CF68C4" w:rsidRPr="00B052A0" w:rsidRDefault="00CF68C4" w:rsidP="00CF68C4">
      <w:pPr>
        <w:pStyle w:val="BodyTextIndent3"/>
        <w:tabs>
          <w:tab w:val="left" w:pos="2160"/>
          <w:tab w:val="left" w:pos="2700"/>
        </w:tabs>
        <w:ind w:left="720"/>
      </w:pPr>
    </w:p>
    <w:p w14:paraId="125C40FD" w14:textId="6548C5E9" w:rsidR="00C31E8A" w:rsidRPr="00CF68C4" w:rsidRDefault="00C31E8A" w:rsidP="00CF68C4">
      <w:pPr>
        <w:keepNext/>
        <w:keepLines/>
        <w:spacing w:before="240"/>
        <w:outlineLvl w:val="0"/>
        <w:rPr>
          <w:rFonts w:eastAsiaTheme="majorEastAsia"/>
          <w:b/>
          <w:color w:val="92D050"/>
          <w:sz w:val="32"/>
          <w:szCs w:val="32"/>
          <w:u w:val="single"/>
        </w:rPr>
      </w:pPr>
      <w:r w:rsidRPr="00CF68C4">
        <w:rPr>
          <w:rFonts w:eastAsiaTheme="majorEastAsia"/>
          <w:b/>
          <w:color w:val="92D050"/>
          <w:sz w:val="32"/>
          <w:szCs w:val="32"/>
          <w:u w:val="single"/>
        </w:rPr>
        <w:lastRenderedPageBreak/>
        <w:t>Definitions Continued:</w:t>
      </w:r>
    </w:p>
    <w:p w14:paraId="3B180149" w14:textId="77777777" w:rsidR="00E2412D" w:rsidRDefault="00E2412D" w:rsidP="00C9050E">
      <w:pPr>
        <w:pStyle w:val="BodyTextIndent3"/>
        <w:tabs>
          <w:tab w:val="left" w:pos="2160"/>
          <w:tab w:val="left" w:pos="2700"/>
        </w:tabs>
        <w:ind w:left="0"/>
        <w:rPr>
          <w:b/>
        </w:rPr>
      </w:pPr>
    </w:p>
    <w:p w14:paraId="7C911980" w14:textId="5AD867EE" w:rsidR="00C9050E" w:rsidRPr="00B052A0" w:rsidRDefault="00C9050E" w:rsidP="00C9050E">
      <w:pPr>
        <w:pStyle w:val="BodyTextIndent3"/>
        <w:tabs>
          <w:tab w:val="left" w:pos="2160"/>
          <w:tab w:val="left" w:pos="2700"/>
        </w:tabs>
        <w:ind w:left="0"/>
        <w:rPr>
          <w:b/>
        </w:rPr>
      </w:pPr>
      <w:r w:rsidRPr="00B052A0">
        <w:rPr>
          <w:b/>
        </w:rPr>
        <w:t xml:space="preserve">Quality: </w:t>
      </w:r>
    </w:p>
    <w:p w14:paraId="658C2DE5" w14:textId="77777777" w:rsidR="00C9050E" w:rsidRPr="00B052A0" w:rsidRDefault="00C9050E" w:rsidP="00C31E8A">
      <w:pPr>
        <w:spacing w:after="240"/>
        <w:rPr>
          <w:color w:val="000000"/>
        </w:rPr>
      </w:pPr>
      <w:r w:rsidRPr="00B052A0">
        <w:rPr>
          <w:color w:val="000000"/>
        </w:rPr>
        <w:t xml:space="preserve">Program quality is the measure of how successfully each program addresses academic performance, workplace standards, competencies, and skills necessary for success within their program of study. </w:t>
      </w:r>
    </w:p>
    <w:p w14:paraId="4DC9A7B2" w14:textId="17776F66" w:rsidR="00C9050E" w:rsidRPr="00B052A0" w:rsidRDefault="00C31E8A" w:rsidP="00C9050E">
      <w:pPr>
        <w:pStyle w:val="BodyTextIndent3"/>
        <w:tabs>
          <w:tab w:val="left" w:pos="2160"/>
          <w:tab w:val="left" w:pos="2700"/>
        </w:tabs>
        <w:ind w:left="0"/>
      </w:pPr>
      <w:r>
        <w:t>The Kansas State Department of Education</w:t>
      </w:r>
      <w:r w:rsidR="00C9050E" w:rsidRPr="00B052A0">
        <w:t xml:space="preserve"> has established the following secondary quality measures for CTE programs:</w:t>
      </w:r>
    </w:p>
    <w:p w14:paraId="4C333B05" w14:textId="05BC56A0" w:rsidR="00C9050E" w:rsidRPr="00B052A0" w:rsidRDefault="00C9050E" w:rsidP="00C9050E">
      <w:pPr>
        <w:pStyle w:val="BodyTextIndent3"/>
        <w:numPr>
          <w:ilvl w:val="0"/>
          <w:numId w:val="22"/>
        </w:numPr>
        <w:tabs>
          <w:tab w:val="left" w:pos="2160"/>
          <w:tab w:val="left" w:pos="2700"/>
        </w:tabs>
        <w:rPr>
          <w:color w:val="000000"/>
        </w:rPr>
      </w:pPr>
      <w:r w:rsidRPr="00B052A0">
        <w:t xml:space="preserve">Eligible recipients reach local targets based on </w:t>
      </w:r>
      <w:r w:rsidR="00924171">
        <w:t>s</w:t>
      </w:r>
      <w:r w:rsidRPr="00B052A0">
        <w:t>tate and federal Core Indicators of Performance.</w:t>
      </w:r>
    </w:p>
    <w:p w14:paraId="646C031C" w14:textId="77777777" w:rsidR="00C9050E" w:rsidRPr="00B052A0" w:rsidRDefault="00C9050E" w:rsidP="00C9050E">
      <w:pPr>
        <w:pStyle w:val="BodyTextIndent3"/>
        <w:numPr>
          <w:ilvl w:val="0"/>
          <w:numId w:val="22"/>
        </w:numPr>
        <w:tabs>
          <w:tab w:val="left" w:pos="2160"/>
          <w:tab w:val="left" w:pos="2700"/>
        </w:tabs>
        <w:rPr>
          <w:color w:val="000000"/>
        </w:rPr>
      </w:pPr>
      <w:r w:rsidRPr="00B052A0">
        <w:rPr>
          <w:color w:val="000000"/>
        </w:rPr>
        <w:t>Local recipients use local labor market data to identify CTE Pathways’ alignment to projected employment demand.</w:t>
      </w:r>
    </w:p>
    <w:p w14:paraId="1EC03047" w14:textId="77777777" w:rsidR="00C9050E" w:rsidRPr="00B052A0" w:rsidRDefault="00C9050E" w:rsidP="00C9050E">
      <w:pPr>
        <w:pStyle w:val="BodyTextIndent3"/>
        <w:numPr>
          <w:ilvl w:val="0"/>
          <w:numId w:val="22"/>
        </w:numPr>
        <w:tabs>
          <w:tab w:val="left" w:pos="2160"/>
          <w:tab w:val="left" w:pos="2700"/>
        </w:tabs>
        <w:rPr>
          <w:color w:val="000000"/>
        </w:rPr>
      </w:pPr>
      <w:r w:rsidRPr="00B052A0">
        <w:rPr>
          <w:color w:val="000000"/>
        </w:rPr>
        <w:t>Professional development is provided to faculty and staff to enhance student learning and ensure the implementation of high-quality CTE Pathways.</w:t>
      </w:r>
    </w:p>
    <w:p w14:paraId="4E08C4DF" w14:textId="77777777" w:rsidR="00C9050E" w:rsidRPr="00B052A0" w:rsidRDefault="00C9050E" w:rsidP="00C9050E">
      <w:pPr>
        <w:pStyle w:val="BodyTextIndent3"/>
        <w:numPr>
          <w:ilvl w:val="0"/>
          <w:numId w:val="22"/>
        </w:numPr>
        <w:tabs>
          <w:tab w:val="left" w:pos="2160"/>
          <w:tab w:val="left" w:pos="2700"/>
        </w:tabs>
        <w:rPr>
          <w:color w:val="000000"/>
        </w:rPr>
      </w:pPr>
      <w:r w:rsidRPr="00B052A0">
        <w:t>CTE Pathways are reviewed based on advisory council’s input and local business and industry projections.</w:t>
      </w:r>
    </w:p>
    <w:p w14:paraId="417577E0" w14:textId="77777777" w:rsidR="00C9050E" w:rsidRPr="00B052A0" w:rsidRDefault="00C9050E" w:rsidP="00C9050E">
      <w:pPr>
        <w:pStyle w:val="BodyTextIndent3"/>
        <w:numPr>
          <w:ilvl w:val="0"/>
          <w:numId w:val="22"/>
        </w:numPr>
        <w:tabs>
          <w:tab w:val="left" w:pos="2160"/>
          <w:tab w:val="left" w:pos="2700"/>
        </w:tabs>
        <w:rPr>
          <w:color w:val="000000"/>
        </w:rPr>
      </w:pPr>
      <w:r w:rsidRPr="00B052A0">
        <w:t>CTE Pathways include at least one articulation agreement and industry credentialing, where appropriate.</w:t>
      </w:r>
    </w:p>
    <w:p w14:paraId="5284B68C" w14:textId="3FAAF398" w:rsidR="00C9050E" w:rsidRPr="00B052A0" w:rsidRDefault="00C9050E" w:rsidP="00C9050E">
      <w:pPr>
        <w:pStyle w:val="BodyTextIndent3"/>
        <w:numPr>
          <w:ilvl w:val="0"/>
          <w:numId w:val="22"/>
        </w:numPr>
        <w:tabs>
          <w:tab w:val="left" w:pos="2160"/>
          <w:tab w:val="left" w:pos="2700"/>
        </w:tabs>
      </w:pPr>
      <w:r w:rsidRPr="00B052A0">
        <w:t>All students are provided with equitable access to CTE programs of study via I</w:t>
      </w:r>
      <w:r w:rsidR="00AC1AD4">
        <w:t xml:space="preserve">ndividual </w:t>
      </w:r>
      <w:r w:rsidRPr="00B052A0">
        <w:t>P</w:t>
      </w:r>
      <w:r w:rsidR="00AC1AD4">
        <w:t xml:space="preserve">lans of </w:t>
      </w:r>
      <w:r w:rsidRPr="00B052A0">
        <w:t>S</w:t>
      </w:r>
      <w:r w:rsidR="00AC1AD4">
        <w:t>tudy (IPS)</w:t>
      </w:r>
      <w:r w:rsidRPr="00B052A0">
        <w:t xml:space="preserve"> implementation. </w:t>
      </w:r>
    </w:p>
    <w:p w14:paraId="485C0176" w14:textId="77777777" w:rsidR="00C9050E" w:rsidRPr="00B052A0" w:rsidRDefault="00C9050E" w:rsidP="00C9050E">
      <w:pPr>
        <w:pStyle w:val="BodyTextIndent3"/>
        <w:numPr>
          <w:ilvl w:val="0"/>
          <w:numId w:val="22"/>
        </w:numPr>
        <w:tabs>
          <w:tab w:val="left" w:pos="2160"/>
          <w:tab w:val="left" w:pos="2700"/>
        </w:tabs>
      </w:pPr>
      <w:r w:rsidRPr="00B052A0">
        <w:rPr>
          <w:color w:val="000000"/>
        </w:rPr>
        <w:t>Equipment and technology encourage student attainment of relevant, rigorous technical skills.</w:t>
      </w:r>
    </w:p>
    <w:p w14:paraId="0CB0D53A" w14:textId="77777777" w:rsidR="00C9050E" w:rsidRPr="00B052A0" w:rsidRDefault="00C9050E" w:rsidP="00C9050E">
      <w:pPr>
        <w:pStyle w:val="BodyTextIndent3"/>
        <w:tabs>
          <w:tab w:val="left" w:pos="2160"/>
          <w:tab w:val="left" w:pos="2700"/>
        </w:tabs>
        <w:ind w:left="0"/>
      </w:pPr>
    </w:p>
    <w:p w14:paraId="76F0BEE0" w14:textId="215EC62A" w:rsidR="00C9050E" w:rsidRPr="00B052A0" w:rsidRDefault="00C31E8A" w:rsidP="00C9050E">
      <w:pPr>
        <w:pStyle w:val="BodyTextIndent3"/>
        <w:tabs>
          <w:tab w:val="left" w:pos="2160"/>
          <w:tab w:val="left" w:pos="2700"/>
        </w:tabs>
        <w:ind w:left="0"/>
      </w:pPr>
      <w:r>
        <w:t>The Kansas Board of Regents</w:t>
      </w:r>
      <w:r w:rsidR="00C9050E" w:rsidRPr="00B052A0">
        <w:t xml:space="preserve"> has established the following postsecondary quality measures for CTE programs:</w:t>
      </w:r>
    </w:p>
    <w:p w14:paraId="0CD7890B" w14:textId="221A46BF" w:rsidR="00C9050E" w:rsidRPr="00B052A0" w:rsidRDefault="00C9050E" w:rsidP="00C9050E">
      <w:pPr>
        <w:pStyle w:val="BodyTextIndent3"/>
        <w:numPr>
          <w:ilvl w:val="0"/>
          <w:numId w:val="21"/>
        </w:numPr>
        <w:tabs>
          <w:tab w:val="left" w:pos="2160"/>
          <w:tab w:val="left" w:pos="2700"/>
        </w:tabs>
      </w:pPr>
      <w:r w:rsidRPr="00B052A0">
        <w:t xml:space="preserve">Eligible recipients negotiate local targets based on </w:t>
      </w:r>
      <w:r w:rsidR="00924171">
        <w:t>s</w:t>
      </w:r>
      <w:r w:rsidRPr="00B052A0">
        <w:t xml:space="preserve">tate and federal Core Indicators of Performance. </w:t>
      </w:r>
    </w:p>
    <w:p w14:paraId="43B1339A" w14:textId="77777777" w:rsidR="00C9050E" w:rsidRPr="00B052A0" w:rsidRDefault="00C9050E" w:rsidP="00C9050E">
      <w:pPr>
        <w:pStyle w:val="BodyTextIndent3"/>
        <w:numPr>
          <w:ilvl w:val="0"/>
          <w:numId w:val="21"/>
        </w:numPr>
        <w:tabs>
          <w:tab w:val="left" w:pos="2160"/>
          <w:tab w:val="left" w:pos="2700"/>
        </w:tabs>
      </w:pPr>
      <w:r w:rsidRPr="00B052A0">
        <w:t xml:space="preserve">Local recipients demonstrate the need for CTE programs by presenting labor market data and economic development projections that indicate current or projected employment demand. </w:t>
      </w:r>
    </w:p>
    <w:p w14:paraId="0015752A" w14:textId="77777777" w:rsidR="00C9050E" w:rsidRPr="00B052A0" w:rsidRDefault="00C9050E" w:rsidP="00C9050E">
      <w:pPr>
        <w:pStyle w:val="BodyTextIndent3"/>
        <w:numPr>
          <w:ilvl w:val="0"/>
          <w:numId w:val="21"/>
        </w:numPr>
        <w:tabs>
          <w:tab w:val="left" w:pos="2160"/>
          <w:tab w:val="left" w:pos="2700"/>
        </w:tabs>
      </w:pPr>
      <w:r w:rsidRPr="00B052A0">
        <w:t>Professional development is provided to faculty and staff to enhance student learning and ensure the implementation of high-quality CTE programs.</w:t>
      </w:r>
    </w:p>
    <w:p w14:paraId="523C740B" w14:textId="77777777" w:rsidR="00C9050E" w:rsidRPr="00B052A0" w:rsidRDefault="00C9050E" w:rsidP="00C9050E">
      <w:pPr>
        <w:pStyle w:val="BodyTextIndent3"/>
        <w:numPr>
          <w:ilvl w:val="0"/>
          <w:numId w:val="21"/>
        </w:numPr>
        <w:tabs>
          <w:tab w:val="left" w:pos="2160"/>
          <w:tab w:val="left" w:pos="2700"/>
        </w:tabs>
      </w:pPr>
      <w:r w:rsidRPr="00B052A0">
        <w:t>CTE programs of study are systematically reviewed based on advisory council’s input and local business and industry projections.</w:t>
      </w:r>
    </w:p>
    <w:p w14:paraId="743CB524" w14:textId="77777777" w:rsidR="00C9050E" w:rsidRPr="00B052A0" w:rsidRDefault="00C9050E" w:rsidP="00C9050E">
      <w:pPr>
        <w:pStyle w:val="BodyTextIndent3"/>
        <w:numPr>
          <w:ilvl w:val="0"/>
          <w:numId w:val="21"/>
        </w:numPr>
        <w:tabs>
          <w:tab w:val="left" w:pos="2160"/>
          <w:tab w:val="left" w:pos="2700"/>
        </w:tabs>
      </w:pPr>
      <w:r w:rsidRPr="00B052A0">
        <w:t>CTE programs participate in program alignment and provide industry credentialing.</w:t>
      </w:r>
    </w:p>
    <w:p w14:paraId="7ACE40DC" w14:textId="0C560156" w:rsidR="00CB133C" w:rsidRPr="00C31E8A" w:rsidRDefault="00C9050E" w:rsidP="00747F1B">
      <w:pPr>
        <w:pStyle w:val="BodyTextIndent3"/>
        <w:numPr>
          <w:ilvl w:val="0"/>
          <w:numId w:val="21"/>
        </w:numPr>
        <w:tabs>
          <w:tab w:val="left" w:pos="2160"/>
          <w:tab w:val="left" w:pos="2700"/>
        </w:tabs>
      </w:pPr>
      <w:r w:rsidRPr="00B052A0">
        <w:t xml:space="preserve">All students are provided with equitable access to CTE programs of study. </w:t>
      </w:r>
      <w:bookmarkStart w:id="7" w:name="_Hlk536450433"/>
      <w:bookmarkEnd w:id="4"/>
    </w:p>
    <w:p w14:paraId="247CF4C5" w14:textId="77777777" w:rsidR="00E7589B" w:rsidRDefault="00E7589B">
      <w:pPr>
        <w:rPr>
          <w:b/>
          <w:i/>
          <w:iCs/>
          <w:sz w:val="32"/>
        </w:rPr>
      </w:pPr>
    </w:p>
    <w:p w14:paraId="344DD04D" w14:textId="77777777" w:rsidR="00E7589B" w:rsidRPr="00E2412D" w:rsidRDefault="00E7589B">
      <w:pPr>
        <w:rPr>
          <w:b/>
          <w:i/>
          <w:iCs/>
          <w:color w:val="406E8C" w:themeColor="accent6" w:themeShade="BF"/>
          <w:sz w:val="32"/>
        </w:rPr>
      </w:pPr>
    </w:p>
    <w:p w14:paraId="4BC7245E" w14:textId="1C4FE3A4" w:rsidR="00E2412D" w:rsidRPr="00E7589B" w:rsidRDefault="00E2412D" w:rsidP="00E2412D">
      <w:pPr>
        <w:pStyle w:val="Heading2"/>
      </w:pPr>
      <w:r w:rsidRPr="00E7589B">
        <w:rPr>
          <w:color w:val="406E8C" w:themeColor="accent6" w:themeShade="BF"/>
        </w:rPr>
        <w:t>Complete the table on the</w:t>
      </w:r>
      <w:r>
        <w:rPr>
          <w:color w:val="406E8C" w:themeColor="accent6" w:themeShade="BF"/>
        </w:rPr>
        <w:t xml:space="preserve"> following</w:t>
      </w:r>
      <w:r w:rsidRPr="00E7589B">
        <w:rPr>
          <w:color w:val="406E8C" w:themeColor="accent6" w:themeShade="BF"/>
        </w:rPr>
        <w:t xml:space="preserve"> page</w:t>
      </w:r>
      <w:r>
        <w:rPr>
          <w:color w:val="406E8C" w:themeColor="accent6" w:themeShade="BF"/>
        </w:rPr>
        <w:t>s</w:t>
      </w:r>
      <w:r w:rsidRPr="00E7589B">
        <w:rPr>
          <w:color w:val="406E8C" w:themeColor="accent6" w:themeShade="BF"/>
        </w:rPr>
        <w:t>. Add rows as needed.</w:t>
      </w:r>
    </w:p>
    <w:p w14:paraId="283CEC9F" w14:textId="600F734C" w:rsidR="00E7589B" w:rsidRPr="00E2412D" w:rsidRDefault="00E7589B" w:rsidP="00E7589B">
      <w:pPr>
        <w:pStyle w:val="Heading2"/>
        <w:rPr>
          <w:color w:val="406E8C" w:themeColor="accent6" w:themeShade="BF"/>
        </w:rPr>
      </w:pPr>
    </w:p>
    <w:p w14:paraId="323132E8" w14:textId="68C6F910" w:rsidR="00181E66" w:rsidRPr="00B052A0" w:rsidRDefault="00181E66">
      <w:pPr>
        <w:rPr>
          <w:b/>
          <w:i/>
          <w:iCs/>
          <w:color w:val="000000"/>
          <w:sz w:val="32"/>
          <w:szCs w:val="22"/>
          <w:u w:color="000000"/>
        </w:rPr>
      </w:pPr>
      <w:r w:rsidRPr="00B052A0">
        <w:rPr>
          <w:b/>
          <w:i/>
          <w:iCs/>
          <w:sz w:val="32"/>
        </w:rPr>
        <w:br w:type="page"/>
      </w:r>
    </w:p>
    <w:p w14:paraId="130919B5" w14:textId="2A8B68FA" w:rsidR="00CB133C" w:rsidRPr="00B052A0" w:rsidRDefault="00CB133C" w:rsidP="008F68DD">
      <w:pPr>
        <w:pStyle w:val="Heading2"/>
      </w:pPr>
      <w:r w:rsidRPr="00B052A0">
        <w:lastRenderedPageBreak/>
        <w:t>How do</w:t>
      </w:r>
      <w:r w:rsidR="00EE63FE">
        <w:t xml:space="preserve"> schools and colleges in the region determine that programs…</w:t>
      </w:r>
    </w:p>
    <w:p w14:paraId="7107B0B2" w14:textId="77777777" w:rsidR="00CB133C" w:rsidRPr="00B052A0" w:rsidRDefault="00CB133C" w:rsidP="00747F1B">
      <w:pPr>
        <w:pStyle w:val="NoSpacing"/>
        <w:rPr>
          <w:rFonts w:cs="Times New Roman"/>
          <w:i/>
          <w:iCs/>
        </w:rPr>
      </w:pPr>
    </w:p>
    <w:tbl>
      <w:tblPr>
        <w:tblW w:w="1395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115" w:type="dxa"/>
          <w:right w:w="115" w:type="dxa"/>
        </w:tblCellMar>
        <w:tblLook w:val="04A0" w:firstRow="1" w:lastRow="0" w:firstColumn="1" w:lastColumn="0" w:noHBand="0" w:noVBand="1"/>
      </w:tblPr>
      <w:tblGrid>
        <w:gridCol w:w="2250"/>
        <w:gridCol w:w="5850"/>
        <w:gridCol w:w="5850"/>
      </w:tblGrid>
      <w:tr w:rsidR="00C00D66" w:rsidRPr="00B052A0" w14:paraId="0380504A" w14:textId="6271A15E" w:rsidTr="0035202E">
        <w:trPr>
          <w:trHeight w:val="30"/>
          <w:tblHeader/>
        </w:trPr>
        <w:tc>
          <w:tcPr>
            <w:tcW w:w="2250" w:type="dxa"/>
            <w:shd w:val="clear" w:color="auto" w:fill="BFBFBF"/>
            <w:tcMar>
              <w:top w:w="80" w:type="dxa"/>
              <w:left w:w="80" w:type="dxa"/>
              <w:bottom w:w="80" w:type="dxa"/>
              <w:right w:w="80" w:type="dxa"/>
            </w:tcMar>
          </w:tcPr>
          <w:bookmarkEnd w:id="7"/>
          <w:p w14:paraId="4C9493FC" w14:textId="005FE801" w:rsidR="00C00D66" w:rsidRPr="008F68DD" w:rsidRDefault="0035202E" w:rsidP="00F33D4F">
            <w:pPr>
              <w:pStyle w:val="NoSpacing"/>
              <w:rPr>
                <w:rFonts w:cs="Times New Roman"/>
                <w:b/>
                <w:sz w:val="24"/>
                <w:szCs w:val="24"/>
              </w:rPr>
            </w:pPr>
            <w:r>
              <w:rPr>
                <w:rFonts w:cs="Times New Roman"/>
                <w:b/>
                <w:sz w:val="24"/>
                <w:szCs w:val="24"/>
              </w:rPr>
              <w:t>Question</w:t>
            </w:r>
          </w:p>
        </w:tc>
        <w:tc>
          <w:tcPr>
            <w:tcW w:w="5850" w:type="dxa"/>
            <w:shd w:val="clear" w:color="auto" w:fill="BFBFBF"/>
            <w:tcMar>
              <w:top w:w="80" w:type="dxa"/>
              <w:left w:w="80" w:type="dxa"/>
              <w:bottom w:w="80" w:type="dxa"/>
              <w:right w:w="80" w:type="dxa"/>
            </w:tcMar>
          </w:tcPr>
          <w:p w14:paraId="7FF4A897" w14:textId="225960A8" w:rsidR="00C00D66" w:rsidRPr="008F68DD" w:rsidRDefault="0035202E" w:rsidP="00CD4806">
            <w:pPr>
              <w:pStyle w:val="NoSpacing"/>
              <w:jc w:val="center"/>
              <w:rPr>
                <w:rFonts w:cs="Times New Roman"/>
                <w:b/>
                <w:sz w:val="24"/>
                <w:szCs w:val="24"/>
              </w:rPr>
            </w:pPr>
            <w:r>
              <w:rPr>
                <w:rFonts w:cs="Times New Roman"/>
                <w:b/>
                <w:sz w:val="24"/>
                <w:szCs w:val="24"/>
              </w:rPr>
              <w:t>Answer</w:t>
            </w:r>
          </w:p>
        </w:tc>
        <w:tc>
          <w:tcPr>
            <w:tcW w:w="5850" w:type="dxa"/>
            <w:shd w:val="clear" w:color="auto" w:fill="BFBFBF"/>
          </w:tcPr>
          <w:p w14:paraId="3C487934" w14:textId="5175DF2D" w:rsidR="00C00D66" w:rsidRPr="008F68DD" w:rsidRDefault="0035202E" w:rsidP="00CD4806">
            <w:pPr>
              <w:pStyle w:val="NoSpacing"/>
              <w:jc w:val="center"/>
              <w:rPr>
                <w:rFonts w:cs="Times New Roman"/>
                <w:b/>
                <w:sz w:val="24"/>
                <w:szCs w:val="24"/>
              </w:rPr>
            </w:pPr>
            <w:r>
              <w:rPr>
                <w:rFonts w:cs="Times New Roman"/>
                <w:b/>
                <w:sz w:val="24"/>
                <w:szCs w:val="24"/>
              </w:rPr>
              <w:t>Areas for Improvement</w:t>
            </w:r>
            <w:r w:rsidR="00C00D66" w:rsidRPr="008F68DD">
              <w:rPr>
                <w:rFonts w:cs="Times New Roman"/>
                <w:b/>
                <w:sz w:val="24"/>
                <w:szCs w:val="24"/>
              </w:rPr>
              <w:t xml:space="preserve"> </w:t>
            </w:r>
          </w:p>
        </w:tc>
      </w:tr>
      <w:tr w:rsidR="00C00D66" w:rsidRPr="00B052A0" w14:paraId="184048DE" w14:textId="62DB1597" w:rsidTr="0068796D">
        <w:tblPrEx>
          <w:shd w:val="clear" w:color="auto" w:fill="CFCFD9"/>
        </w:tblPrEx>
        <w:trPr>
          <w:trHeight w:val="1107"/>
        </w:trPr>
        <w:tc>
          <w:tcPr>
            <w:tcW w:w="2250" w:type="dxa"/>
            <w:shd w:val="clear" w:color="auto" w:fill="auto"/>
            <w:tcMar>
              <w:top w:w="80" w:type="dxa"/>
              <w:left w:w="80" w:type="dxa"/>
              <w:bottom w:w="80" w:type="dxa"/>
              <w:right w:w="80" w:type="dxa"/>
            </w:tcMar>
          </w:tcPr>
          <w:p w14:paraId="10EFE8A5" w14:textId="30B21CD8" w:rsidR="00C00D66" w:rsidRPr="00EE63FE" w:rsidRDefault="00EE63FE" w:rsidP="00A66890">
            <w:pPr>
              <w:rPr>
                <w:b/>
              </w:rPr>
            </w:pPr>
            <w:r w:rsidRPr="00EE63FE">
              <w:rPr>
                <w:b/>
              </w:rPr>
              <w:t xml:space="preserve">Are of </w:t>
            </w:r>
            <w:proofErr w:type="gramStart"/>
            <w:r w:rsidRPr="00EE63FE">
              <w:rPr>
                <w:b/>
              </w:rPr>
              <w:t>sufficient</w:t>
            </w:r>
            <w:proofErr w:type="gramEnd"/>
            <w:r w:rsidRPr="00EE63FE">
              <w:rPr>
                <w:b/>
              </w:rPr>
              <w:t xml:space="preserve"> size</w:t>
            </w:r>
          </w:p>
        </w:tc>
        <w:tc>
          <w:tcPr>
            <w:tcW w:w="5850" w:type="dxa"/>
            <w:shd w:val="clear" w:color="auto" w:fill="auto"/>
            <w:tcMar>
              <w:top w:w="80" w:type="dxa"/>
              <w:left w:w="80" w:type="dxa"/>
              <w:bottom w:w="80" w:type="dxa"/>
              <w:right w:w="80" w:type="dxa"/>
            </w:tcMar>
            <w:vAlign w:val="center"/>
          </w:tcPr>
          <w:p w14:paraId="46B657AA" w14:textId="77777777" w:rsidR="00C00D66" w:rsidRPr="00B052A0" w:rsidRDefault="00C00D66" w:rsidP="00F53B5E">
            <w:pPr>
              <w:jc w:val="center"/>
            </w:pPr>
          </w:p>
        </w:tc>
        <w:tc>
          <w:tcPr>
            <w:tcW w:w="5850" w:type="dxa"/>
          </w:tcPr>
          <w:p w14:paraId="09D83566" w14:textId="77777777" w:rsidR="00C00D66" w:rsidRPr="00B052A0" w:rsidRDefault="00C00D66" w:rsidP="00F53B5E">
            <w:pPr>
              <w:jc w:val="center"/>
            </w:pPr>
          </w:p>
        </w:tc>
      </w:tr>
      <w:tr w:rsidR="00C00D66" w:rsidRPr="00B052A0" w14:paraId="6CC8C669" w14:textId="468540FA" w:rsidTr="0068796D">
        <w:tblPrEx>
          <w:shd w:val="clear" w:color="auto" w:fill="CFCFD9"/>
        </w:tblPrEx>
        <w:trPr>
          <w:trHeight w:val="1278"/>
        </w:trPr>
        <w:tc>
          <w:tcPr>
            <w:tcW w:w="2250" w:type="dxa"/>
            <w:shd w:val="clear" w:color="auto" w:fill="auto"/>
            <w:tcMar>
              <w:top w:w="80" w:type="dxa"/>
              <w:left w:w="80" w:type="dxa"/>
              <w:bottom w:w="80" w:type="dxa"/>
              <w:right w:w="80" w:type="dxa"/>
            </w:tcMar>
          </w:tcPr>
          <w:p w14:paraId="35E75AF3" w14:textId="77777777" w:rsidR="00C00D66" w:rsidRDefault="00EE63FE" w:rsidP="00A66890">
            <w:pPr>
              <w:rPr>
                <w:b/>
              </w:rPr>
            </w:pPr>
            <w:r w:rsidRPr="00EE63FE">
              <w:rPr>
                <w:b/>
              </w:rPr>
              <w:t>Relate to real-world work environment</w:t>
            </w:r>
          </w:p>
          <w:p w14:paraId="7538261E" w14:textId="7FA0FF92" w:rsidR="000620BC" w:rsidRPr="00EE63FE" w:rsidRDefault="000620BC" w:rsidP="00A66890">
            <w:pPr>
              <w:rPr>
                <w:b/>
              </w:rPr>
            </w:pPr>
            <w:r>
              <w:rPr>
                <w:b/>
              </w:rPr>
              <w:t>(Scope)</w:t>
            </w:r>
          </w:p>
        </w:tc>
        <w:tc>
          <w:tcPr>
            <w:tcW w:w="5850" w:type="dxa"/>
            <w:shd w:val="clear" w:color="auto" w:fill="auto"/>
            <w:tcMar>
              <w:top w:w="80" w:type="dxa"/>
              <w:left w:w="80" w:type="dxa"/>
              <w:bottom w:w="80" w:type="dxa"/>
              <w:right w:w="80" w:type="dxa"/>
            </w:tcMar>
            <w:vAlign w:val="center"/>
          </w:tcPr>
          <w:p w14:paraId="7B9DAC2F" w14:textId="77777777" w:rsidR="00C00D66" w:rsidRPr="00B052A0" w:rsidRDefault="00C00D66" w:rsidP="00F53B5E">
            <w:pPr>
              <w:jc w:val="center"/>
            </w:pPr>
          </w:p>
        </w:tc>
        <w:tc>
          <w:tcPr>
            <w:tcW w:w="5850" w:type="dxa"/>
          </w:tcPr>
          <w:p w14:paraId="011A9622" w14:textId="77777777" w:rsidR="00C00D66" w:rsidRPr="00B052A0" w:rsidRDefault="00C00D66" w:rsidP="00F53B5E">
            <w:pPr>
              <w:jc w:val="center"/>
            </w:pPr>
          </w:p>
        </w:tc>
      </w:tr>
      <w:tr w:rsidR="00C00D66" w:rsidRPr="00B052A0" w14:paraId="15C922C3" w14:textId="77777777" w:rsidTr="0035202E">
        <w:tblPrEx>
          <w:shd w:val="clear" w:color="auto" w:fill="CFCFD9"/>
        </w:tblPrEx>
        <w:trPr>
          <w:trHeight w:val="1440"/>
        </w:trPr>
        <w:tc>
          <w:tcPr>
            <w:tcW w:w="2250" w:type="dxa"/>
            <w:shd w:val="clear" w:color="auto" w:fill="auto"/>
            <w:tcMar>
              <w:top w:w="80" w:type="dxa"/>
              <w:left w:w="80" w:type="dxa"/>
              <w:bottom w:w="80" w:type="dxa"/>
              <w:right w:w="80" w:type="dxa"/>
            </w:tcMar>
          </w:tcPr>
          <w:p w14:paraId="750CE4B3" w14:textId="77777777" w:rsidR="00C00D66" w:rsidRDefault="00EE63FE" w:rsidP="00A66890">
            <w:pPr>
              <w:rPr>
                <w:b/>
              </w:rPr>
            </w:pPr>
            <w:r w:rsidRPr="00EE63FE">
              <w:rPr>
                <w:b/>
              </w:rPr>
              <w:t>Help students advance to future education</w:t>
            </w:r>
          </w:p>
          <w:p w14:paraId="71F59D9A" w14:textId="1D531849" w:rsidR="000620BC" w:rsidRPr="00EE63FE" w:rsidRDefault="000620BC" w:rsidP="00A66890">
            <w:pPr>
              <w:rPr>
                <w:b/>
              </w:rPr>
            </w:pPr>
            <w:r>
              <w:rPr>
                <w:b/>
              </w:rPr>
              <w:t>(Scope)</w:t>
            </w:r>
          </w:p>
        </w:tc>
        <w:tc>
          <w:tcPr>
            <w:tcW w:w="5850" w:type="dxa"/>
            <w:shd w:val="clear" w:color="auto" w:fill="auto"/>
            <w:tcMar>
              <w:top w:w="80" w:type="dxa"/>
              <w:left w:w="80" w:type="dxa"/>
              <w:bottom w:w="80" w:type="dxa"/>
              <w:right w:w="80" w:type="dxa"/>
            </w:tcMar>
            <w:vAlign w:val="center"/>
          </w:tcPr>
          <w:p w14:paraId="76AC1DAB" w14:textId="77777777" w:rsidR="00C00D66" w:rsidRPr="00B052A0" w:rsidRDefault="00C00D66" w:rsidP="00F53B5E">
            <w:pPr>
              <w:jc w:val="center"/>
            </w:pPr>
          </w:p>
        </w:tc>
        <w:tc>
          <w:tcPr>
            <w:tcW w:w="5850" w:type="dxa"/>
          </w:tcPr>
          <w:p w14:paraId="43FB2BB9" w14:textId="77777777" w:rsidR="00C00D66" w:rsidRPr="00B052A0" w:rsidRDefault="00C00D66" w:rsidP="00F53B5E">
            <w:pPr>
              <w:jc w:val="center"/>
            </w:pPr>
          </w:p>
        </w:tc>
      </w:tr>
      <w:tr w:rsidR="00C00D66" w:rsidRPr="00B052A0" w14:paraId="5B6AEFD1" w14:textId="77777777" w:rsidTr="007F2594">
        <w:tblPrEx>
          <w:shd w:val="clear" w:color="auto" w:fill="CFCFD9"/>
        </w:tblPrEx>
        <w:trPr>
          <w:trHeight w:val="1098"/>
        </w:trPr>
        <w:tc>
          <w:tcPr>
            <w:tcW w:w="2250" w:type="dxa"/>
            <w:shd w:val="clear" w:color="auto" w:fill="auto"/>
            <w:tcMar>
              <w:top w:w="80" w:type="dxa"/>
              <w:left w:w="80" w:type="dxa"/>
              <w:bottom w:w="80" w:type="dxa"/>
              <w:right w:w="80" w:type="dxa"/>
            </w:tcMar>
          </w:tcPr>
          <w:p w14:paraId="7C0D5F37" w14:textId="7F83F797" w:rsidR="00C00D66" w:rsidRPr="00EE63FE" w:rsidRDefault="00EE63FE" w:rsidP="00A66890">
            <w:pPr>
              <w:rPr>
                <w:b/>
              </w:rPr>
            </w:pPr>
            <w:r w:rsidRPr="00EE63FE">
              <w:rPr>
                <w:b/>
              </w:rPr>
              <w:t>Are of high quality</w:t>
            </w:r>
          </w:p>
        </w:tc>
        <w:tc>
          <w:tcPr>
            <w:tcW w:w="5850" w:type="dxa"/>
            <w:shd w:val="clear" w:color="auto" w:fill="auto"/>
            <w:tcMar>
              <w:top w:w="80" w:type="dxa"/>
              <w:left w:w="80" w:type="dxa"/>
              <w:bottom w:w="80" w:type="dxa"/>
              <w:right w:w="80" w:type="dxa"/>
            </w:tcMar>
            <w:vAlign w:val="center"/>
          </w:tcPr>
          <w:p w14:paraId="280AC934" w14:textId="77777777" w:rsidR="00C00D66" w:rsidRPr="00B052A0" w:rsidRDefault="00C00D66" w:rsidP="00F53B5E">
            <w:pPr>
              <w:jc w:val="center"/>
            </w:pPr>
          </w:p>
        </w:tc>
        <w:tc>
          <w:tcPr>
            <w:tcW w:w="5850" w:type="dxa"/>
          </w:tcPr>
          <w:p w14:paraId="40D58C0F" w14:textId="77777777" w:rsidR="00C00D66" w:rsidRPr="00B052A0" w:rsidRDefault="00C00D66" w:rsidP="00F53B5E">
            <w:pPr>
              <w:jc w:val="center"/>
            </w:pPr>
          </w:p>
        </w:tc>
      </w:tr>
      <w:tr w:rsidR="00EE63FE" w:rsidRPr="00B052A0" w14:paraId="22F168F8" w14:textId="77777777" w:rsidTr="007F2594">
        <w:tblPrEx>
          <w:shd w:val="clear" w:color="auto" w:fill="CFCFD9"/>
        </w:tblPrEx>
        <w:trPr>
          <w:trHeight w:val="999"/>
        </w:trPr>
        <w:tc>
          <w:tcPr>
            <w:tcW w:w="2250" w:type="dxa"/>
            <w:shd w:val="clear" w:color="auto" w:fill="auto"/>
            <w:tcMar>
              <w:top w:w="80" w:type="dxa"/>
              <w:left w:w="80" w:type="dxa"/>
              <w:bottom w:w="80" w:type="dxa"/>
              <w:right w:w="80" w:type="dxa"/>
            </w:tcMar>
          </w:tcPr>
          <w:p w14:paraId="6295C856" w14:textId="19AE6CEB" w:rsidR="00EE63FE" w:rsidRPr="00EE63FE" w:rsidRDefault="00EE63FE" w:rsidP="00A66890">
            <w:pPr>
              <w:rPr>
                <w:b/>
              </w:rPr>
            </w:pPr>
            <w:r w:rsidRPr="00EE63FE">
              <w:rPr>
                <w:b/>
              </w:rPr>
              <w:t>Should be offered in the region</w:t>
            </w:r>
          </w:p>
        </w:tc>
        <w:tc>
          <w:tcPr>
            <w:tcW w:w="5850" w:type="dxa"/>
            <w:shd w:val="clear" w:color="auto" w:fill="auto"/>
            <w:tcMar>
              <w:top w:w="80" w:type="dxa"/>
              <w:left w:w="80" w:type="dxa"/>
              <w:bottom w:w="80" w:type="dxa"/>
              <w:right w:w="80" w:type="dxa"/>
            </w:tcMar>
            <w:vAlign w:val="center"/>
          </w:tcPr>
          <w:p w14:paraId="273379EA" w14:textId="77777777" w:rsidR="00EE63FE" w:rsidRPr="00B052A0" w:rsidRDefault="00EE63FE" w:rsidP="00F53B5E">
            <w:pPr>
              <w:jc w:val="center"/>
            </w:pPr>
          </w:p>
        </w:tc>
        <w:tc>
          <w:tcPr>
            <w:tcW w:w="5850" w:type="dxa"/>
          </w:tcPr>
          <w:p w14:paraId="7CD8C458" w14:textId="77777777" w:rsidR="00EE63FE" w:rsidRPr="00B052A0" w:rsidRDefault="00EE63FE" w:rsidP="00F53B5E">
            <w:pPr>
              <w:jc w:val="center"/>
            </w:pPr>
          </w:p>
        </w:tc>
      </w:tr>
    </w:tbl>
    <w:p w14:paraId="6D708973" w14:textId="77777777" w:rsidR="00476C8D" w:rsidRPr="00B052A0" w:rsidRDefault="00476C8D"/>
    <w:p w14:paraId="25B9EC2D" w14:textId="3FDCC0C0" w:rsidR="00C00D66" w:rsidRDefault="00C00D66" w:rsidP="000578E4">
      <w:pPr>
        <w:ind w:left="810"/>
        <w:rPr>
          <w:b/>
          <w:color w:val="7F7F7F" w:themeColor="text1" w:themeTint="80"/>
        </w:rPr>
      </w:pPr>
    </w:p>
    <w:p w14:paraId="12DB6C1B" w14:textId="77777777" w:rsidR="00AC1AD4" w:rsidRPr="007F2594" w:rsidRDefault="00AC1AD4" w:rsidP="000578E4">
      <w:pPr>
        <w:ind w:left="810"/>
        <w:rPr>
          <w:b/>
          <w:color w:val="7F7F7F" w:themeColor="text1" w:themeTint="80"/>
        </w:rPr>
      </w:pPr>
    </w:p>
    <w:p w14:paraId="3C90C7BE" w14:textId="194B9D0A" w:rsidR="007F2594" w:rsidRPr="007F2594" w:rsidRDefault="007F2594" w:rsidP="000578E4">
      <w:pPr>
        <w:ind w:left="810"/>
        <w:rPr>
          <w:b/>
          <w:color w:val="7F7F7F" w:themeColor="text1" w:themeTint="80"/>
        </w:rPr>
      </w:pPr>
    </w:p>
    <w:p w14:paraId="04D45A62" w14:textId="619C1B98" w:rsidR="007F2594" w:rsidRPr="007F2594" w:rsidRDefault="007F2594" w:rsidP="000578E4">
      <w:pPr>
        <w:ind w:left="810"/>
        <w:rPr>
          <w:b/>
          <w:color w:val="7F7F7F" w:themeColor="text1" w:themeTint="80"/>
        </w:rPr>
      </w:pPr>
    </w:p>
    <w:p w14:paraId="3CDB86B0" w14:textId="6CBC61F1" w:rsidR="007F2594" w:rsidRPr="007F2594" w:rsidRDefault="007F2594" w:rsidP="000578E4">
      <w:pPr>
        <w:ind w:left="810"/>
        <w:rPr>
          <w:b/>
          <w:color w:val="7F7F7F" w:themeColor="text1" w:themeTint="80"/>
        </w:rPr>
      </w:pPr>
    </w:p>
    <w:p w14:paraId="12064673" w14:textId="15C972D6" w:rsidR="007F2594" w:rsidRPr="007F2594" w:rsidRDefault="007F2594" w:rsidP="000578E4">
      <w:pPr>
        <w:ind w:left="810"/>
        <w:rPr>
          <w:b/>
          <w:color w:val="7F7F7F" w:themeColor="text1" w:themeTint="80"/>
        </w:rPr>
      </w:pPr>
    </w:p>
    <w:p w14:paraId="6C473309" w14:textId="77777777" w:rsidR="007F2594" w:rsidRPr="007F2594" w:rsidRDefault="007F2594" w:rsidP="000578E4">
      <w:pPr>
        <w:ind w:left="810"/>
        <w:rPr>
          <w:b/>
          <w:color w:val="7F7F7F" w:themeColor="text1" w:themeTint="80"/>
        </w:rPr>
      </w:pPr>
    </w:p>
    <w:p w14:paraId="1D1C86A2" w14:textId="77777777" w:rsidR="007F2594" w:rsidRPr="007F2594" w:rsidRDefault="007F2594" w:rsidP="000578E4">
      <w:pPr>
        <w:ind w:left="810"/>
        <w:rPr>
          <w:b/>
          <w:color w:val="7F7F7F" w:themeColor="text1" w:themeTint="80"/>
        </w:rPr>
      </w:pPr>
    </w:p>
    <w:p w14:paraId="4AD9C00E" w14:textId="1EA9C4D6" w:rsidR="005B3D9F" w:rsidRPr="007F2594" w:rsidRDefault="005B3D9F" w:rsidP="000578E4">
      <w:pPr>
        <w:ind w:left="810"/>
        <w:rPr>
          <w:b/>
        </w:rPr>
      </w:pPr>
    </w:p>
    <w:p w14:paraId="2F8A8151" w14:textId="77777777" w:rsidR="00CF68C4" w:rsidRDefault="00CF68C4" w:rsidP="00CF68C4">
      <w:pPr>
        <w:pStyle w:val="Heading2"/>
      </w:pPr>
      <w:r w:rsidRPr="00B052A0">
        <w:lastRenderedPageBreak/>
        <w:t>STEP 3: Analysis of Programs</w:t>
      </w:r>
    </w:p>
    <w:p w14:paraId="35F1CE89" w14:textId="5340B43B" w:rsidR="00F33D4F" w:rsidRPr="00721330" w:rsidRDefault="00F33D4F" w:rsidP="00CF68C4">
      <w:pPr>
        <w:pStyle w:val="Heading2"/>
        <w:rPr>
          <w:b w:val="0"/>
        </w:rPr>
      </w:pPr>
      <w:r w:rsidRPr="00721330">
        <w:rPr>
          <w:b w:val="0"/>
        </w:rPr>
        <w:t xml:space="preserve">Part 2: Progress </w:t>
      </w:r>
      <w:r w:rsidR="00721330" w:rsidRPr="00721330">
        <w:rPr>
          <w:b w:val="0"/>
        </w:rPr>
        <w:t>toward</w:t>
      </w:r>
      <w:r w:rsidRPr="00721330">
        <w:rPr>
          <w:b w:val="0"/>
        </w:rPr>
        <w:t xml:space="preserve"> Implementing Programs of Study</w:t>
      </w:r>
    </w:p>
    <w:p w14:paraId="188D2002" w14:textId="77777777" w:rsidR="00F33D4F" w:rsidRPr="00B052A0" w:rsidRDefault="00F33D4F" w:rsidP="00F33D4F">
      <w:pPr>
        <w:pStyle w:val="Heading2"/>
        <w:rPr>
          <w:rFonts w:ascii="Times New Roman" w:hAnsi="Times New Roman" w:cs="Times New Roman"/>
        </w:rPr>
      </w:pPr>
    </w:p>
    <w:p w14:paraId="7911B614" w14:textId="77777777" w:rsidR="00F33D4F" w:rsidRPr="00B052A0" w:rsidRDefault="00F33D4F" w:rsidP="00F33D4F">
      <w:pPr>
        <w:pStyle w:val="NoSpacing"/>
        <w:rPr>
          <w:rFonts w:cs="Times New Roman"/>
          <w:b/>
          <w:sz w:val="24"/>
          <w:szCs w:val="24"/>
        </w:rPr>
      </w:pPr>
      <w:r w:rsidRPr="00B052A0">
        <w:rPr>
          <w:rFonts w:cs="Times New Roman"/>
          <w:b/>
          <w:sz w:val="24"/>
          <w:szCs w:val="24"/>
        </w:rPr>
        <w:t>Perkins V Section 134(c)(2)(C)</w:t>
      </w:r>
    </w:p>
    <w:p w14:paraId="7BBE115F" w14:textId="5C6FEA7C" w:rsidR="005B3D9F" w:rsidRPr="00B052A0" w:rsidRDefault="00E2412D" w:rsidP="00E2412D">
      <w:pPr>
        <w:pStyle w:val="Default"/>
        <w:ind w:left="360" w:hanging="360"/>
        <w:rPr>
          <w:rFonts w:ascii="Times New Roman" w:hAnsi="Times New Roman" w:cs="Times New Roman"/>
          <w:i/>
        </w:rPr>
      </w:pPr>
      <w:r w:rsidRPr="00CC406B">
        <w:rPr>
          <w:rFonts w:ascii="Times New Roman" w:hAnsi="Times New Roman" w:cs="Times New Roman"/>
          <w:i/>
        </w:rPr>
        <w:t xml:space="preserve">The </w:t>
      </w:r>
      <w:r>
        <w:rPr>
          <w:rFonts w:ascii="Times New Roman" w:hAnsi="Times New Roman" w:cs="Times New Roman"/>
          <w:i/>
        </w:rPr>
        <w:t>local needs assessment</w:t>
      </w:r>
      <w:r w:rsidRPr="00CC406B">
        <w:rPr>
          <w:rFonts w:ascii="Times New Roman" w:hAnsi="Times New Roman" w:cs="Times New Roman"/>
          <w:i/>
        </w:rPr>
        <w:t xml:space="preserve"> shall include</w:t>
      </w:r>
    </w:p>
    <w:p w14:paraId="378316CD" w14:textId="4C837B4D" w:rsidR="00F33D4F" w:rsidRDefault="00F33D4F" w:rsidP="00CC406B">
      <w:pPr>
        <w:pStyle w:val="NoSpacing"/>
        <w:ind w:left="360"/>
        <w:rPr>
          <w:rFonts w:cs="Times New Roman"/>
          <w:i/>
          <w:sz w:val="24"/>
          <w:szCs w:val="24"/>
        </w:rPr>
      </w:pPr>
      <w:r w:rsidRPr="00B052A0">
        <w:rPr>
          <w:rFonts w:cs="Times New Roman"/>
          <w:i/>
          <w:sz w:val="24"/>
          <w:szCs w:val="24"/>
        </w:rPr>
        <w:t>(C) An evaluation of progress toward the implementation of career and technical education programs and programs of study.</w:t>
      </w:r>
    </w:p>
    <w:p w14:paraId="6B1E1428" w14:textId="77777777" w:rsidR="00E2412D" w:rsidRPr="00B052A0" w:rsidRDefault="00E2412D" w:rsidP="00CC406B">
      <w:pPr>
        <w:pStyle w:val="NoSpacing"/>
        <w:ind w:left="360"/>
        <w:rPr>
          <w:rFonts w:cs="Times New Roman"/>
          <w:i/>
          <w:sz w:val="24"/>
          <w:szCs w:val="24"/>
        </w:rPr>
      </w:pPr>
    </w:p>
    <w:tbl>
      <w:tblPr>
        <w:tblStyle w:val="TableGrid1"/>
        <w:tblW w:w="0" w:type="auto"/>
        <w:tblInd w:w="-15" w:type="dxa"/>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5940"/>
        <w:gridCol w:w="7920"/>
      </w:tblGrid>
      <w:tr w:rsidR="00074FDC" w:rsidRPr="00B052A0" w14:paraId="013E114C" w14:textId="77777777" w:rsidTr="00593B54">
        <w:tc>
          <w:tcPr>
            <w:tcW w:w="13860" w:type="dxa"/>
            <w:gridSpan w:val="2"/>
            <w:shd w:val="clear" w:color="auto" w:fill="7AB800"/>
            <w:vAlign w:val="center"/>
          </w:tcPr>
          <w:p w14:paraId="7FC34514" w14:textId="77777777" w:rsidR="00074FDC" w:rsidRPr="00B052A0" w:rsidRDefault="00074FDC" w:rsidP="00074FDC">
            <w:pPr>
              <w:rPr>
                <w:rFonts w:ascii="Times New Roman" w:hAnsi="Times New Roman" w:cs="Times New Roman"/>
                <w:b/>
                <w:color w:val="FFFFFF" w:themeColor="background1"/>
              </w:rPr>
            </w:pPr>
            <w:r w:rsidRPr="00B052A0">
              <w:rPr>
                <w:rFonts w:ascii="Times New Roman" w:hAnsi="Times New Roman" w:cs="Times New Roman"/>
                <w:b/>
                <w:color w:val="FFFFFF" w:themeColor="background1"/>
              </w:rPr>
              <w:t>What Information Should Locals Collect: Progress towards Implementing CTE Programs/Programs of Study</w:t>
            </w:r>
          </w:p>
        </w:tc>
      </w:tr>
      <w:tr w:rsidR="00074FDC" w:rsidRPr="00B052A0" w14:paraId="53353A74" w14:textId="77777777" w:rsidTr="00593B54">
        <w:trPr>
          <w:trHeight w:val="987"/>
        </w:trPr>
        <w:tc>
          <w:tcPr>
            <w:tcW w:w="5940" w:type="dxa"/>
          </w:tcPr>
          <w:p w14:paraId="452A3BFE" w14:textId="77777777" w:rsidR="00074FDC" w:rsidRPr="00B052A0" w:rsidRDefault="00074FDC" w:rsidP="00074FDC">
            <w:pPr>
              <w:rPr>
                <w:rFonts w:ascii="Times New Roman" w:hAnsi="Times New Roman" w:cs="Times New Roman"/>
                <w:i/>
              </w:rPr>
            </w:pPr>
            <w:r w:rsidRPr="00B052A0">
              <w:rPr>
                <w:rFonts w:ascii="Times New Roman" w:hAnsi="Times New Roman" w:cs="Times New Roman"/>
                <w:b/>
              </w:rPr>
              <w:t>What does the law say?</w:t>
            </w:r>
            <w:r w:rsidRPr="00B052A0">
              <w:rPr>
                <w:rFonts w:ascii="Times New Roman" w:hAnsi="Times New Roman" w:cs="Times New Roman"/>
                <w:i/>
              </w:rPr>
              <w:t xml:space="preserve"> </w:t>
            </w:r>
          </w:p>
          <w:p w14:paraId="004C5FA3" w14:textId="03617640" w:rsidR="00074FDC" w:rsidRPr="00B052A0" w:rsidRDefault="00074FDC" w:rsidP="00074FDC">
            <w:pPr>
              <w:rPr>
                <w:rFonts w:ascii="Times New Roman" w:hAnsi="Times New Roman" w:cs="Times New Roman"/>
              </w:rPr>
            </w:pPr>
            <w:r w:rsidRPr="00B052A0">
              <w:rPr>
                <w:rFonts w:ascii="Times New Roman" w:hAnsi="Times New Roman" w:cs="Times New Roman"/>
              </w:rPr>
              <w:t xml:space="preserve">The </w:t>
            </w:r>
            <w:r w:rsidR="00AD4E9C">
              <w:rPr>
                <w:rFonts w:ascii="Times New Roman" w:hAnsi="Times New Roman" w:cs="Times New Roman"/>
              </w:rPr>
              <w:t>needs assessment</w:t>
            </w:r>
            <w:r w:rsidRPr="00B052A0">
              <w:rPr>
                <w:rFonts w:ascii="Times New Roman" w:hAnsi="Times New Roman" w:cs="Times New Roman"/>
              </w:rPr>
              <w:t xml:space="preserve"> will include an evaluation of progress toward the implementation of CTE programs and programs of study.</w:t>
            </w:r>
          </w:p>
        </w:tc>
        <w:tc>
          <w:tcPr>
            <w:tcW w:w="7920" w:type="dxa"/>
          </w:tcPr>
          <w:p w14:paraId="0CFD9F6C" w14:textId="77777777" w:rsidR="00074FDC" w:rsidRPr="00B052A0" w:rsidRDefault="00074FDC" w:rsidP="00074FDC">
            <w:pPr>
              <w:rPr>
                <w:rFonts w:ascii="Times New Roman" w:hAnsi="Times New Roman" w:cs="Times New Roman"/>
                <w:b/>
              </w:rPr>
            </w:pPr>
            <w:r w:rsidRPr="00B052A0">
              <w:rPr>
                <w:rFonts w:ascii="Times New Roman" w:hAnsi="Times New Roman" w:cs="Times New Roman"/>
                <w:b/>
              </w:rPr>
              <w:t>What does the law mean?</w:t>
            </w:r>
          </w:p>
          <w:p w14:paraId="78D9B658" w14:textId="77777777" w:rsidR="00074FDC" w:rsidRPr="00B052A0" w:rsidRDefault="00074FDC" w:rsidP="00074FDC">
            <w:pPr>
              <w:rPr>
                <w:rFonts w:ascii="Times New Roman" w:hAnsi="Times New Roman" w:cs="Times New Roman"/>
              </w:rPr>
            </w:pPr>
            <w:r w:rsidRPr="00B052A0">
              <w:rPr>
                <w:rFonts w:ascii="Times New Roman" w:hAnsi="Times New Roman" w:cs="Times New Roman"/>
              </w:rPr>
              <w:t>This evaluation should be both a backward and forward-looking review of the programs and programs of study offered. In addition to meeting the size, scope and quality, this requirement addresses current and future plans to support the implementation of programs and programs of study.</w:t>
            </w:r>
          </w:p>
        </w:tc>
      </w:tr>
    </w:tbl>
    <w:p w14:paraId="5944756D" w14:textId="11516340" w:rsidR="0048121F" w:rsidRPr="00CF68C4" w:rsidRDefault="00AC1AD4" w:rsidP="00CF68C4">
      <w:pPr>
        <w:keepNext/>
        <w:keepLines/>
        <w:spacing w:before="240"/>
        <w:outlineLvl w:val="0"/>
        <w:rPr>
          <w:rFonts w:eastAsiaTheme="majorEastAsia"/>
          <w:b/>
          <w:color w:val="92D050"/>
          <w:sz w:val="32"/>
          <w:szCs w:val="32"/>
          <w:u w:val="single"/>
        </w:rPr>
      </w:pPr>
      <w:r>
        <w:rPr>
          <w:rFonts w:eastAsiaTheme="majorEastAsia"/>
          <w:b/>
          <w:color w:val="92D050"/>
          <w:sz w:val="32"/>
          <w:szCs w:val="32"/>
          <w:u w:val="single"/>
        </w:rPr>
        <w:t xml:space="preserve">Federal </w:t>
      </w:r>
      <w:r w:rsidR="00CF68C4">
        <w:rPr>
          <w:rFonts w:eastAsiaTheme="majorEastAsia"/>
          <w:b/>
          <w:color w:val="92D050"/>
          <w:sz w:val="32"/>
          <w:szCs w:val="32"/>
          <w:u w:val="single"/>
        </w:rPr>
        <w:t>Definition</w:t>
      </w:r>
      <w:r w:rsidR="0048121F" w:rsidRPr="00CF68C4">
        <w:rPr>
          <w:rFonts w:eastAsiaTheme="majorEastAsia"/>
          <w:b/>
          <w:color w:val="92D050"/>
          <w:sz w:val="32"/>
          <w:szCs w:val="32"/>
          <w:u w:val="single"/>
        </w:rPr>
        <w:t>:</w:t>
      </w:r>
    </w:p>
    <w:p w14:paraId="16E71A85" w14:textId="1903752A" w:rsidR="0048121F" w:rsidRPr="00B052A0" w:rsidRDefault="0048121F" w:rsidP="0048121F">
      <w:pPr>
        <w:pStyle w:val="NoSpacing"/>
        <w:rPr>
          <w:rFonts w:cs="Times New Roman"/>
          <w:b/>
          <w:iCs/>
          <w:color w:val="auto"/>
          <w:sz w:val="24"/>
          <w:szCs w:val="24"/>
        </w:rPr>
      </w:pPr>
      <w:r w:rsidRPr="00B052A0">
        <w:rPr>
          <w:rFonts w:eastAsiaTheme="majorEastAsia" w:cs="Times New Roman"/>
          <w:b/>
          <w:color w:val="auto"/>
          <w:sz w:val="24"/>
          <w:szCs w:val="24"/>
        </w:rPr>
        <w:t>Perkins V Sec. 2(41)</w:t>
      </w:r>
    </w:p>
    <w:p w14:paraId="2D747E50" w14:textId="77777777" w:rsidR="00CF68C4" w:rsidRDefault="00CF68C4" w:rsidP="004812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color w:val="000000"/>
          <w:sz w:val="23"/>
          <w:szCs w:val="23"/>
        </w:rPr>
      </w:pPr>
      <w:r w:rsidRPr="00CF68C4">
        <w:rPr>
          <w:b/>
          <w:color w:val="000000"/>
          <w:sz w:val="23"/>
          <w:szCs w:val="23"/>
        </w:rPr>
        <w:t xml:space="preserve">Program </w:t>
      </w:r>
      <w:proofErr w:type="gramStart"/>
      <w:r w:rsidRPr="00CF68C4">
        <w:rPr>
          <w:b/>
          <w:color w:val="000000"/>
          <w:sz w:val="23"/>
          <w:szCs w:val="23"/>
        </w:rPr>
        <w:t>Of</w:t>
      </w:r>
      <w:proofErr w:type="gramEnd"/>
      <w:r w:rsidRPr="00CF68C4">
        <w:rPr>
          <w:b/>
          <w:color w:val="000000"/>
          <w:sz w:val="23"/>
          <w:szCs w:val="23"/>
        </w:rPr>
        <w:t xml:space="preserve"> Study</w:t>
      </w:r>
      <w:r>
        <w:rPr>
          <w:b/>
          <w:color w:val="000000"/>
          <w:sz w:val="23"/>
          <w:szCs w:val="23"/>
        </w:rPr>
        <w:t>:</w:t>
      </w:r>
    </w:p>
    <w:p w14:paraId="3D57E282" w14:textId="49B3ADE6" w:rsidR="0048121F" w:rsidRPr="00B052A0" w:rsidRDefault="0048121F" w:rsidP="004812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3"/>
          <w:szCs w:val="23"/>
        </w:rPr>
      </w:pPr>
      <w:r w:rsidRPr="00B052A0">
        <w:rPr>
          <w:color w:val="000000"/>
          <w:sz w:val="23"/>
          <w:szCs w:val="23"/>
        </w:rPr>
        <w:t xml:space="preserve">The term ‘program of study’ means a coordinated, nonduplicative sequence of academic and technical content at the secondary and postsecondary level that— </w:t>
      </w:r>
    </w:p>
    <w:p w14:paraId="6F99664C" w14:textId="6518C787" w:rsidR="0048121F" w:rsidRPr="00B052A0" w:rsidRDefault="0048121F" w:rsidP="00CF68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color w:val="000000"/>
          <w:sz w:val="23"/>
          <w:szCs w:val="23"/>
        </w:rPr>
      </w:pPr>
      <w:r w:rsidRPr="00B052A0">
        <w:rPr>
          <w:color w:val="000000"/>
          <w:sz w:val="23"/>
          <w:szCs w:val="23"/>
        </w:rPr>
        <w:t xml:space="preserve">(A) incorporates challenging </w:t>
      </w:r>
      <w:proofErr w:type="spellStart"/>
      <w:r w:rsidRPr="00B052A0">
        <w:rPr>
          <w:color w:val="000000"/>
          <w:sz w:val="23"/>
          <w:szCs w:val="23"/>
        </w:rPr>
        <w:t>tate</w:t>
      </w:r>
      <w:proofErr w:type="spellEnd"/>
      <w:r w:rsidRPr="00B052A0">
        <w:rPr>
          <w:color w:val="000000"/>
          <w:sz w:val="23"/>
          <w:szCs w:val="23"/>
        </w:rPr>
        <w:t xml:space="preserve"> academic standards, including those adopted by a State under section 1111(b)(1) of the Elementary and Secondary </w:t>
      </w:r>
      <w:r w:rsidR="00AB7B56">
        <w:rPr>
          <w:color w:val="000000"/>
          <w:sz w:val="23"/>
          <w:szCs w:val="23"/>
        </w:rPr>
        <w:br/>
        <w:t xml:space="preserve">      </w:t>
      </w:r>
      <w:r w:rsidRPr="00B052A0">
        <w:rPr>
          <w:color w:val="000000"/>
          <w:sz w:val="23"/>
          <w:szCs w:val="23"/>
        </w:rPr>
        <w:t xml:space="preserve">Education Act of 1965; </w:t>
      </w:r>
    </w:p>
    <w:p w14:paraId="6AF65FFA" w14:textId="77777777" w:rsidR="0048121F" w:rsidRPr="00B052A0" w:rsidRDefault="0048121F" w:rsidP="00CF68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color w:val="000000"/>
          <w:sz w:val="23"/>
          <w:szCs w:val="23"/>
        </w:rPr>
      </w:pPr>
      <w:r w:rsidRPr="00B052A0">
        <w:rPr>
          <w:color w:val="000000"/>
          <w:sz w:val="23"/>
          <w:szCs w:val="23"/>
        </w:rPr>
        <w:t xml:space="preserve">(B) addresses both academic and technical knowledge and skills, including employability skills; </w:t>
      </w:r>
    </w:p>
    <w:p w14:paraId="08CCE918" w14:textId="77777777" w:rsidR="0048121F" w:rsidRPr="00B052A0" w:rsidRDefault="0048121F" w:rsidP="00CF68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color w:val="000000"/>
          <w:sz w:val="23"/>
          <w:szCs w:val="23"/>
        </w:rPr>
      </w:pPr>
      <w:r w:rsidRPr="00B052A0">
        <w:rPr>
          <w:color w:val="000000"/>
          <w:sz w:val="23"/>
          <w:szCs w:val="23"/>
        </w:rPr>
        <w:t xml:space="preserve">(C) is aligned with the needs of industries in the economy of the State, region, Tribal community, or local area; </w:t>
      </w:r>
    </w:p>
    <w:p w14:paraId="3816E728" w14:textId="77777777" w:rsidR="0048121F" w:rsidRPr="00B052A0" w:rsidRDefault="0048121F" w:rsidP="00CF68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color w:val="000000"/>
          <w:sz w:val="23"/>
          <w:szCs w:val="23"/>
        </w:rPr>
      </w:pPr>
      <w:r w:rsidRPr="00B052A0">
        <w:rPr>
          <w:color w:val="000000"/>
          <w:sz w:val="23"/>
          <w:szCs w:val="23"/>
        </w:rPr>
        <w:t xml:space="preserve">(D) progresses in specificity (beginning with all aspects of an industry or career cluster and leading to more occupation-specific instruction); </w:t>
      </w:r>
    </w:p>
    <w:p w14:paraId="61AEAE2A" w14:textId="77777777" w:rsidR="0048121F" w:rsidRPr="00B052A0" w:rsidRDefault="0048121F" w:rsidP="00CF68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color w:val="000000"/>
          <w:sz w:val="23"/>
          <w:szCs w:val="23"/>
        </w:rPr>
      </w:pPr>
      <w:r w:rsidRPr="00B052A0">
        <w:rPr>
          <w:color w:val="000000"/>
          <w:sz w:val="23"/>
          <w:szCs w:val="23"/>
        </w:rPr>
        <w:t xml:space="preserve">(E) has multiple entry and exit points that incorporate credentialing; and </w:t>
      </w:r>
    </w:p>
    <w:p w14:paraId="0374A3C3" w14:textId="50099FA7" w:rsidR="0048121F" w:rsidRDefault="0048121F" w:rsidP="00CF68C4">
      <w:pPr>
        <w:pStyle w:val="NoSpacing"/>
        <w:ind w:left="360"/>
        <w:rPr>
          <w:rFonts w:cs="Times New Roman"/>
          <w:sz w:val="23"/>
          <w:szCs w:val="23"/>
        </w:rPr>
      </w:pPr>
      <w:r w:rsidRPr="00B052A0">
        <w:rPr>
          <w:rFonts w:cs="Times New Roman"/>
          <w:sz w:val="23"/>
          <w:szCs w:val="23"/>
        </w:rPr>
        <w:t>(F) culminates in the attainment of a recognized postsecondary credential.</w:t>
      </w:r>
    </w:p>
    <w:p w14:paraId="1C3E9C17" w14:textId="77777777" w:rsidR="00E7589B" w:rsidRPr="00B052A0" w:rsidRDefault="00E7589B" w:rsidP="00CF68C4">
      <w:pPr>
        <w:pStyle w:val="NoSpacing"/>
        <w:ind w:left="360"/>
        <w:rPr>
          <w:rFonts w:cs="Times New Roman"/>
          <w:sz w:val="23"/>
          <w:szCs w:val="23"/>
        </w:rPr>
      </w:pPr>
    </w:p>
    <w:p w14:paraId="78275629" w14:textId="77777777" w:rsidR="00E7589B" w:rsidRPr="00E2412D" w:rsidRDefault="00E7589B">
      <w:pPr>
        <w:rPr>
          <w:b/>
          <w:color w:val="406E8C" w:themeColor="accent6" w:themeShade="BF"/>
          <w:sz w:val="23"/>
          <w:szCs w:val="23"/>
        </w:rPr>
      </w:pPr>
    </w:p>
    <w:p w14:paraId="18214966" w14:textId="77777777" w:rsidR="00E7589B" w:rsidRPr="00CC406B" w:rsidRDefault="00E7589B" w:rsidP="00E7589B">
      <w:pPr>
        <w:pStyle w:val="Heading2"/>
        <w:rPr>
          <w:b w:val="0"/>
        </w:rPr>
      </w:pPr>
      <w:r w:rsidRPr="00E2412D">
        <w:rPr>
          <w:color w:val="406E8C" w:themeColor="accent6" w:themeShade="BF"/>
        </w:rPr>
        <w:t>Complete the table on the next page. Add rows as needed.</w:t>
      </w:r>
    </w:p>
    <w:p w14:paraId="04015172" w14:textId="014967FF" w:rsidR="0048121F" w:rsidRPr="00B052A0" w:rsidRDefault="0048121F">
      <w:pPr>
        <w:rPr>
          <w:color w:val="000000"/>
          <w:sz w:val="23"/>
          <w:szCs w:val="23"/>
        </w:rPr>
      </w:pPr>
      <w:r w:rsidRPr="00B052A0">
        <w:rPr>
          <w:sz w:val="23"/>
          <w:szCs w:val="23"/>
        </w:rPr>
        <w:br w:type="page"/>
      </w:r>
    </w:p>
    <w:p w14:paraId="35921B19" w14:textId="72F85397" w:rsidR="00F33D4F" w:rsidRPr="00B052A0" w:rsidRDefault="00F33D4F" w:rsidP="008F68DD">
      <w:pPr>
        <w:pStyle w:val="Heading2"/>
      </w:pPr>
      <w:r w:rsidRPr="00B052A0">
        <w:lastRenderedPageBreak/>
        <w:t>How do</w:t>
      </w:r>
      <w:r w:rsidR="005B3D9F" w:rsidRPr="00B052A0">
        <w:t xml:space="preserve"> </w:t>
      </w:r>
      <w:r w:rsidR="0035202E">
        <w:t xml:space="preserve">schools and colleges </w:t>
      </w:r>
      <w:r w:rsidR="005B3D9F" w:rsidRPr="00B052A0">
        <w:t>in</w:t>
      </w:r>
      <w:r w:rsidR="00F413ED" w:rsidRPr="00B052A0">
        <w:t xml:space="preserve"> the</w:t>
      </w:r>
      <w:r w:rsidR="005B3D9F" w:rsidRPr="00B052A0">
        <w:t xml:space="preserve"> region</w:t>
      </w:r>
      <w:r w:rsidRPr="00B052A0">
        <w:t xml:space="preserve"> </w:t>
      </w:r>
      <w:r w:rsidR="00C00D66" w:rsidRPr="00B052A0">
        <w:t xml:space="preserve">implement programs of </w:t>
      </w:r>
      <w:r w:rsidR="0035202E">
        <w:t>study</w:t>
      </w:r>
      <w:r w:rsidR="00C00D66" w:rsidRPr="00B052A0">
        <w:t>?</w:t>
      </w:r>
    </w:p>
    <w:p w14:paraId="1A25701A" w14:textId="77777777" w:rsidR="006D4D01" w:rsidRPr="00B052A0" w:rsidRDefault="006D4D01" w:rsidP="00593B54">
      <w:pPr>
        <w:pStyle w:val="NoSpacing"/>
        <w:rPr>
          <w:rFonts w:cs="Times New Roman"/>
          <w:b/>
          <w:iCs/>
          <w:sz w:val="32"/>
        </w:rPr>
      </w:pPr>
    </w:p>
    <w:tbl>
      <w:tblPr>
        <w:tblW w:w="1395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115" w:type="dxa"/>
          <w:right w:w="115" w:type="dxa"/>
        </w:tblCellMar>
        <w:tblLook w:val="04A0" w:firstRow="1" w:lastRow="0" w:firstColumn="1" w:lastColumn="0" w:noHBand="0" w:noVBand="1"/>
      </w:tblPr>
      <w:tblGrid>
        <w:gridCol w:w="4650"/>
        <w:gridCol w:w="4650"/>
        <w:gridCol w:w="4650"/>
      </w:tblGrid>
      <w:tr w:rsidR="006D4D01" w:rsidRPr="00B052A0" w14:paraId="2D6CC334" w14:textId="77777777" w:rsidTr="00F04EF6">
        <w:trPr>
          <w:trHeight w:val="30"/>
          <w:tblHeader/>
        </w:trPr>
        <w:tc>
          <w:tcPr>
            <w:tcW w:w="4650" w:type="dxa"/>
            <w:shd w:val="clear" w:color="auto" w:fill="BFBFBF"/>
            <w:tcMar>
              <w:top w:w="80" w:type="dxa"/>
              <w:left w:w="80" w:type="dxa"/>
              <w:bottom w:w="80" w:type="dxa"/>
              <w:right w:w="80" w:type="dxa"/>
            </w:tcMar>
          </w:tcPr>
          <w:p w14:paraId="29BB8718" w14:textId="7947752C" w:rsidR="006D4D01" w:rsidRPr="00CF68C4" w:rsidRDefault="00CF68C4" w:rsidP="005B3D9F">
            <w:pPr>
              <w:pStyle w:val="NoSpacing"/>
              <w:jc w:val="center"/>
              <w:rPr>
                <w:rFonts w:cs="Times New Roman"/>
                <w:b/>
                <w:sz w:val="24"/>
                <w:szCs w:val="24"/>
              </w:rPr>
            </w:pPr>
            <w:bookmarkStart w:id="8" w:name="_Hlk5709123"/>
            <w:r>
              <w:rPr>
                <w:rFonts w:cs="Times New Roman"/>
                <w:b/>
                <w:sz w:val="24"/>
                <w:szCs w:val="24"/>
              </w:rPr>
              <w:t xml:space="preserve">Implementation </w:t>
            </w:r>
            <w:r w:rsidR="005B3D9F" w:rsidRPr="00CF68C4">
              <w:rPr>
                <w:rFonts w:cs="Times New Roman"/>
                <w:b/>
                <w:sz w:val="24"/>
                <w:szCs w:val="24"/>
              </w:rPr>
              <w:t>Process</w:t>
            </w:r>
          </w:p>
        </w:tc>
        <w:tc>
          <w:tcPr>
            <w:tcW w:w="4650" w:type="dxa"/>
            <w:shd w:val="clear" w:color="auto" w:fill="BFBFBF"/>
            <w:tcMar>
              <w:top w:w="80" w:type="dxa"/>
              <w:left w:w="80" w:type="dxa"/>
              <w:bottom w:w="80" w:type="dxa"/>
              <w:right w:w="80" w:type="dxa"/>
            </w:tcMar>
          </w:tcPr>
          <w:p w14:paraId="1A3A637C" w14:textId="42232085" w:rsidR="006D4D01" w:rsidRPr="00CF68C4" w:rsidRDefault="00F04EF6" w:rsidP="003A3F68">
            <w:pPr>
              <w:pStyle w:val="NoSpacing"/>
              <w:jc w:val="center"/>
              <w:rPr>
                <w:rFonts w:cs="Times New Roman"/>
                <w:b/>
                <w:sz w:val="24"/>
                <w:szCs w:val="24"/>
              </w:rPr>
            </w:pPr>
            <w:r w:rsidRPr="00CF68C4">
              <w:rPr>
                <w:rFonts w:cs="Times New Roman"/>
                <w:b/>
                <w:sz w:val="24"/>
                <w:szCs w:val="24"/>
              </w:rPr>
              <w:t>Strengths</w:t>
            </w:r>
          </w:p>
        </w:tc>
        <w:tc>
          <w:tcPr>
            <w:tcW w:w="4650" w:type="dxa"/>
            <w:shd w:val="clear" w:color="auto" w:fill="BFBFBF"/>
          </w:tcPr>
          <w:p w14:paraId="4D0755A0" w14:textId="4F3A69F4" w:rsidR="006D4D01" w:rsidRPr="00CF68C4" w:rsidRDefault="00E2412D" w:rsidP="003A3F68">
            <w:pPr>
              <w:pStyle w:val="NoSpacing"/>
              <w:jc w:val="center"/>
              <w:rPr>
                <w:rFonts w:cs="Times New Roman"/>
                <w:b/>
                <w:sz w:val="24"/>
                <w:szCs w:val="24"/>
              </w:rPr>
            </w:pPr>
            <w:r>
              <w:rPr>
                <w:rFonts w:cs="Times New Roman"/>
                <w:b/>
                <w:sz w:val="24"/>
                <w:szCs w:val="24"/>
              </w:rPr>
              <w:t>Needs/Gaps</w:t>
            </w:r>
          </w:p>
        </w:tc>
      </w:tr>
      <w:tr w:rsidR="006D4D01" w:rsidRPr="00B052A0" w14:paraId="20A3459D" w14:textId="77777777" w:rsidTr="00F04EF6">
        <w:tblPrEx>
          <w:shd w:val="clear" w:color="auto" w:fill="CFCFD9"/>
        </w:tblPrEx>
        <w:trPr>
          <w:trHeight w:val="1440"/>
        </w:trPr>
        <w:tc>
          <w:tcPr>
            <w:tcW w:w="4650" w:type="dxa"/>
            <w:shd w:val="clear" w:color="auto" w:fill="auto"/>
            <w:tcMar>
              <w:top w:w="80" w:type="dxa"/>
              <w:left w:w="80" w:type="dxa"/>
              <w:bottom w:w="80" w:type="dxa"/>
              <w:right w:w="80" w:type="dxa"/>
            </w:tcMar>
          </w:tcPr>
          <w:p w14:paraId="408960D5" w14:textId="568C5F9E" w:rsidR="006D4D01" w:rsidRPr="00B052A0" w:rsidRDefault="006D4D01" w:rsidP="005B3D9F">
            <w:pPr>
              <w:jc w:val="center"/>
              <w:rPr>
                <w:sz w:val="20"/>
                <w:szCs w:val="20"/>
              </w:rPr>
            </w:pPr>
          </w:p>
        </w:tc>
        <w:tc>
          <w:tcPr>
            <w:tcW w:w="4650" w:type="dxa"/>
            <w:shd w:val="clear" w:color="auto" w:fill="auto"/>
            <w:tcMar>
              <w:top w:w="80" w:type="dxa"/>
              <w:left w:w="80" w:type="dxa"/>
              <w:bottom w:w="80" w:type="dxa"/>
              <w:right w:w="80" w:type="dxa"/>
            </w:tcMar>
            <w:vAlign w:val="center"/>
          </w:tcPr>
          <w:p w14:paraId="71549508" w14:textId="77777777" w:rsidR="006D4D01" w:rsidRPr="00B052A0" w:rsidRDefault="006D4D01" w:rsidP="003A3F68">
            <w:pPr>
              <w:jc w:val="center"/>
            </w:pPr>
          </w:p>
        </w:tc>
        <w:tc>
          <w:tcPr>
            <w:tcW w:w="4650" w:type="dxa"/>
          </w:tcPr>
          <w:p w14:paraId="54E642F3" w14:textId="77777777" w:rsidR="006D4D01" w:rsidRPr="00B052A0" w:rsidRDefault="006D4D01" w:rsidP="003A3F68">
            <w:pPr>
              <w:jc w:val="center"/>
            </w:pPr>
          </w:p>
        </w:tc>
      </w:tr>
      <w:tr w:rsidR="006D4D01" w:rsidRPr="00B052A0" w14:paraId="2D2C3817" w14:textId="77777777" w:rsidTr="00F04EF6">
        <w:tblPrEx>
          <w:shd w:val="clear" w:color="auto" w:fill="CFCFD9"/>
        </w:tblPrEx>
        <w:trPr>
          <w:trHeight w:val="1440"/>
        </w:trPr>
        <w:tc>
          <w:tcPr>
            <w:tcW w:w="4650" w:type="dxa"/>
            <w:shd w:val="clear" w:color="auto" w:fill="auto"/>
            <w:tcMar>
              <w:top w:w="80" w:type="dxa"/>
              <w:left w:w="80" w:type="dxa"/>
              <w:bottom w:w="80" w:type="dxa"/>
              <w:right w:w="80" w:type="dxa"/>
            </w:tcMar>
            <w:vAlign w:val="center"/>
          </w:tcPr>
          <w:p w14:paraId="32B249A4" w14:textId="77777777" w:rsidR="006D4D01" w:rsidRPr="00B052A0" w:rsidRDefault="006D4D01" w:rsidP="003A3F68">
            <w:pPr>
              <w:rPr>
                <w:sz w:val="20"/>
                <w:szCs w:val="20"/>
              </w:rPr>
            </w:pPr>
          </w:p>
        </w:tc>
        <w:tc>
          <w:tcPr>
            <w:tcW w:w="4650" w:type="dxa"/>
            <w:shd w:val="clear" w:color="auto" w:fill="auto"/>
            <w:tcMar>
              <w:top w:w="80" w:type="dxa"/>
              <w:left w:w="80" w:type="dxa"/>
              <w:bottom w:w="80" w:type="dxa"/>
              <w:right w:w="80" w:type="dxa"/>
            </w:tcMar>
            <w:vAlign w:val="center"/>
          </w:tcPr>
          <w:p w14:paraId="7CBFD57E" w14:textId="77777777" w:rsidR="006D4D01" w:rsidRPr="00B052A0" w:rsidRDefault="006D4D01" w:rsidP="003A3F68">
            <w:pPr>
              <w:jc w:val="center"/>
            </w:pPr>
          </w:p>
        </w:tc>
        <w:tc>
          <w:tcPr>
            <w:tcW w:w="4650" w:type="dxa"/>
          </w:tcPr>
          <w:p w14:paraId="666E3676" w14:textId="77777777" w:rsidR="006D4D01" w:rsidRPr="00B052A0" w:rsidRDefault="006D4D01" w:rsidP="003A3F68">
            <w:pPr>
              <w:jc w:val="center"/>
            </w:pPr>
          </w:p>
        </w:tc>
      </w:tr>
      <w:tr w:rsidR="006D4D01" w:rsidRPr="00B052A0" w14:paraId="6FD5E912" w14:textId="77777777" w:rsidTr="00F04EF6">
        <w:tblPrEx>
          <w:shd w:val="clear" w:color="auto" w:fill="CFCFD9"/>
        </w:tblPrEx>
        <w:trPr>
          <w:trHeight w:val="1440"/>
        </w:trPr>
        <w:tc>
          <w:tcPr>
            <w:tcW w:w="4650" w:type="dxa"/>
            <w:shd w:val="clear" w:color="auto" w:fill="auto"/>
            <w:tcMar>
              <w:top w:w="80" w:type="dxa"/>
              <w:left w:w="80" w:type="dxa"/>
              <w:bottom w:w="80" w:type="dxa"/>
              <w:right w:w="80" w:type="dxa"/>
            </w:tcMar>
            <w:vAlign w:val="center"/>
          </w:tcPr>
          <w:p w14:paraId="1470A16D" w14:textId="77777777" w:rsidR="006D4D01" w:rsidRPr="00B052A0" w:rsidRDefault="006D4D01" w:rsidP="003A3F68">
            <w:pPr>
              <w:rPr>
                <w:sz w:val="20"/>
                <w:szCs w:val="20"/>
              </w:rPr>
            </w:pPr>
          </w:p>
        </w:tc>
        <w:tc>
          <w:tcPr>
            <w:tcW w:w="4650" w:type="dxa"/>
            <w:shd w:val="clear" w:color="auto" w:fill="auto"/>
            <w:tcMar>
              <w:top w:w="80" w:type="dxa"/>
              <w:left w:w="80" w:type="dxa"/>
              <w:bottom w:w="80" w:type="dxa"/>
              <w:right w:w="80" w:type="dxa"/>
            </w:tcMar>
            <w:vAlign w:val="center"/>
          </w:tcPr>
          <w:p w14:paraId="3FED889F" w14:textId="77777777" w:rsidR="006D4D01" w:rsidRPr="00B052A0" w:rsidRDefault="006D4D01" w:rsidP="003A3F68">
            <w:pPr>
              <w:jc w:val="center"/>
            </w:pPr>
          </w:p>
        </w:tc>
        <w:tc>
          <w:tcPr>
            <w:tcW w:w="4650" w:type="dxa"/>
          </w:tcPr>
          <w:p w14:paraId="169F142E" w14:textId="77777777" w:rsidR="006D4D01" w:rsidRPr="00B052A0" w:rsidRDefault="006D4D01" w:rsidP="003A3F68">
            <w:pPr>
              <w:jc w:val="center"/>
            </w:pPr>
          </w:p>
        </w:tc>
      </w:tr>
      <w:tr w:rsidR="006D4D01" w:rsidRPr="00B052A0" w14:paraId="6824C901" w14:textId="77777777" w:rsidTr="00F04EF6">
        <w:tblPrEx>
          <w:shd w:val="clear" w:color="auto" w:fill="CFCFD9"/>
        </w:tblPrEx>
        <w:trPr>
          <w:trHeight w:val="1440"/>
        </w:trPr>
        <w:tc>
          <w:tcPr>
            <w:tcW w:w="4650" w:type="dxa"/>
            <w:shd w:val="clear" w:color="auto" w:fill="auto"/>
            <w:tcMar>
              <w:top w:w="80" w:type="dxa"/>
              <w:left w:w="80" w:type="dxa"/>
              <w:bottom w:w="80" w:type="dxa"/>
              <w:right w:w="80" w:type="dxa"/>
            </w:tcMar>
            <w:vAlign w:val="center"/>
          </w:tcPr>
          <w:p w14:paraId="7C5B58DD" w14:textId="77777777" w:rsidR="006D4D01" w:rsidRPr="00B052A0" w:rsidRDefault="006D4D01" w:rsidP="003A3F68">
            <w:pPr>
              <w:rPr>
                <w:sz w:val="20"/>
                <w:szCs w:val="20"/>
              </w:rPr>
            </w:pPr>
          </w:p>
        </w:tc>
        <w:tc>
          <w:tcPr>
            <w:tcW w:w="4650" w:type="dxa"/>
            <w:shd w:val="clear" w:color="auto" w:fill="auto"/>
            <w:tcMar>
              <w:top w:w="80" w:type="dxa"/>
              <w:left w:w="80" w:type="dxa"/>
              <w:bottom w:w="80" w:type="dxa"/>
              <w:right w:w="80" w:type="dxa"/>
            </w:tcMar>
            <w:vAlign w:val="center"/>
          </w:tcPr>
          <w:p w14:paraId="576D03E7" w14:textId="77777777" w:rsidR="006D4D01" w:rsidRPr="00B052A0" w:rsidRDefault="006D4D01" w:rsidP="003A3F68">
            <w:pPr>
              <w:jc w:val="center"/>
            </w:pPr>
          </w:p>
        </w:tc>
        <w:tc>
          <w:tcPr>
            <w:tcW w:w="4650" w:type="dxa"/>
          </w:tcPr>
          <w:p w14:paraId="0C3BAB3C" w14:textId="77777777" w:rsidR="006D4D01" w:rsidRPr="00B052A0" w:rsidRDefault="006D4D01" w:rsidP="003A3F68">
            <w:pPr>
              <w:jc w:val="center"/>
            </w:pPr>
          </w:p>
        </w:tc>
      </w:tr>
      <w:tr w:rsidR="006D4D01" w:rsidRPr="00B052A0" w14:paraId="2EFCE70E" w14:textId="77777777" w:rsidTr="00F04EF6">
        <w:tblPrEx>
          <w:shd w:val="clear" w:color="auto" w:fill="CFCFD9"/>
        </w:tblPrEx>
        <w:trPr>
          <w:trHeight w:val="1440"/>
        </w:trPr>
        <w:tc>
          <w:tcPr>
            <w:tcW w:w="4650" w:type="dxa"/>
            <w:shd w:val="clear" w:color="auto" w:fill="auto"/>
            <w:tcMar>
              <w:top w:w="80" w:type="dxa"/>
              <w:left w:w="80" w:type="dxa"/>
              <w:bottom w:w="80" w:type="dxa"/>
              <w:right w:w="80" w:type="dxa"/>
            </w:tcMar>
            <w:vAlign w:val="center"/>
          </w:tcPr>
          <w:p w14:paraId="66400BA5" w14:textId="77777777" w:rsidR="006D4D01" w:rsidRPr="00B052A0" w:rsidRDefault="006D4D01" w:rsidP="003A3F68">
            <w:pPr>
              <w:rPr>
                <w:sz w:val="20"/>
                <w:szCs w:val="20"/>
              </w:rPr>
            </w:pPr>
          </w:p>
        </w:tc>
        <w:tc>
          <w:tcPr>
            <w:tcW w:w="4650" w:type="dxa"/>
            <w:shd w:val="clear" w:color="auto" w:fill="auto"/>
            <w:tcMar>
              <w:top w:w="80" w:type="dxa"/>
              <w:left w:w="80" w:type="dxa"/>
              <w:bottom w:w="80" w:type="dxa"/>
              <w:right w:w="80" w:type="dxa"/>
            </w:tcMar>
            <w:vAlign w:val="center"/>
          </w:tcPr>
          <w:p w14:paraId="420BA271" w14:textId="77777777" w:rsidR="006D4D01" w:rsidRPr="00B052A0" w:rsidRDefault="006D4D01" w:rsidP="003A3F68">
            <w:pPr>
              <w:jc w:val="center"/>
            </w:pPr>
          </w:p>
        </w:tc>
        <w:tc>
          <w:tcPr>
            <w:tcW w:w="4650" w:type="dxa"/>
          </w:tcPr>
          <w:p w14:paraId="5363994C" w14:textId="77777777" w:rsidR="006D4D01" w:rsidRPr="00B052A0" w:rsidRDefault="006D4D01" w:rsidP="003A3F68">
            <w:pPr>
              <w:jc w:val="center"/>
            </w:pPr>
          </w:p>
        </w:tc>
      </w:tr>
      <w:bookmarkEnd w:id="8"/>
    </w:tbl>
    <w:p w14:paraId="412652A4" w14:textId="257A3E55" w:rsidR="00F33D4F" w:rsidRPr="00B052A0" w:rsidRDefault="00F33D4F" w:rsidP="00F33D4F">
      <w:pPr>
        <w:pStyle w:val="NoSpacing"/>
        <w:rPr>
          <w:rFonts w:cs="Times New Roman"/>
          <w:iCs/>
        </w:rPr>
      </w:pPr>
    </w:p>
    <w:p w14:paraId="6041D4D7" w14:textId="294A579C" w:rsidR="00F33D4F" w:rsidRPr="00B052A0" w:rsidRDefault="00F33D4F" w:rsidP="00F33D4F"/>
    <w:p w14:paraId="7470C3D1" w14:textId="77777777" w:rsidR="0048121F" w:rsidRPr="00B052A0" w:rsidRDefault="0048121F">
      <w:pPr>
        <w:rPr>
          <w:b/>
          <w:sz w:val="32"/>
          <w:szCs w:val="32"/>
        </w:rPr>
      </w:pPr>
      <w:r w:rsidRPr="00B052A0">
        <w:rPr>
          <w:b/>
          <w:sz w:val="32"/>
          <w:szCs w:val="32"/>
        </w:rPr>
        <w:br w:type="page"/>
      </w:r>
    </w:p>
    <w:p w14:paraId="2C1D0A40" w14:textId="77777777" w:rsidR="00721330" w:rsidRDefault="00721330" w:rsidP="00721330">
      <w:pPr>
        <w:pStyle w:val="Heading2"/>
      </w:pPr>
      <w:r w:rsidRPr="00B052A0">
        <w:lastRenderedPageBreak/>
        <w:t>STEP 3: Analysis of Programs</w:t>
      </w:r>
    </w:p>
    <w:p w14:paraId="422B944F" w14:textId="234BB285" w:rsidR="00593B54" w:rsidRPr="00721330" w:rsidRDefault="00593B54" w:rsidP="00593B54">
      <w:pPr>
        <w:rPr>
          <w:rFonts w:asciiTheme="minorHAnsi" w:hAnsiTheme="minorHAnsi"/>
          <w:iCs/>
          <w:sz w:val="32"/>
          <w:szCs w:val="32"/>
        </w:rPr>
      </w:pPr>
      <w:r w:rsidRPr="00721330">
        <w:rPr>
          <w:rFonts w:asciiTheme="minorHAnsi" w:hAnsiTheme="minorHAnsi"/>
          <w:sz w:val="32"/>
          <w:szCs w:val="32"/>
        </w:rPr>
        <w:t>Part 3: Recruitment, Retention and Training of CTE Educators</w:t>
      </w:r>
    </w:p>
    <w:p w14:paraId="71BAC5B9" w14:textId="77777777" w:rsidR="006D4D01" w:rsidRPr="00721330" w:rsidRDefault="006D4D01" w:rsidP="006D4D01">
      <w:pPr>
        <w:pStyle w:val="NoSpacing"/>
        <w:rPr>
          <w:rFonts w:asciiTheme="minorHAnsi" w:hAnsiTheme="minorHAnsi" w:cs="Times New Roman"/>
          <w:i/>
          <w:sz w:val="32"/>
          <w:szCs w:val="32"/>
        </w:rPr>
      </w:pPr>
    </w:p>
    <w:p w14:paraId="70D653F7" w14:textId="11291FEF" w:rsidR="006D4D01" w:rsidRPr="00B052A0" w:rsidRDefault="006D4D01" w:rsidP="006D4D01">
      <w:pPr>
        <w:pStyle w:val="NoSpacing"/>
        <w:rPr>
          <w:rFonts w:cs="Times New Roman"/>
          <w:b/>
          <w:sz w:val="24"/>
          <w:szCs w:val="24"/>
        </w:rPr>
      </w:pPr>
      <w:r w:rsidRPr="00B052A0">
        <w:rPr>
          <w:rFonts w:cs="Times New Roman"/>
          <w:b/>
          <w:sz w:val="24"/>
          <w:szCs w:val="24"/>
        </w:rPr>
        <w:t>Perkins V Section 134(c)(2)(D)</w:t>
      </w:r>
    </w:p>
    <w:p w14:paraId="04956392" w14:textId="2A73BE44" w:rsidR="00E2412D" w:rsidRDefault="00E2412D" w:rsidP="00E2412D">
      <w:pPr>
        <w:pStyle w:val="Default"/>
        <w:ind w:left="360" w:hanging="360"/>
        <w:rPr>
          <w:rFonts w:ascii="Times New Roman" w:hAnsi="Times New Roman" w:cs="Times New Roman"/>
          <w:i/>
        </w:rPr>
      </w:pPr>
      <w:r w:rsidRPr="00CC406B">
        <w:rPr>
          <w:rFonts w:ascii="Times New Roman" w:hAnsi="Times New Roman" w:cs="Times New Roman"/>
          <w:i/>
        </w:rPr>
        <w:t xml:space="preserve">The </w:t>
      </w:r>
      <w:r>
        <w:rPr>
          <w:rFonts w:ascii="Times New Roman" w:hAnsi="Times New Roman" w:cs="Times New Roman"/>
          <w:i/>
        </w:rPr>
        <w:t>local needs assessment</w:t>
      </w:r>
      <w:r w:rsidRPr="00CC406B">
        <w:rPr>
          <w:rFonts w:ascii="Times New Roman" w:hAnsi="Times New Roman" w:cs="Times New Roman"/>
          <w:i/>
        </w:rPr>
        <w:t xml:space="preserve"> shall include</w:t>
      </w:r>
      <w:r>
        <w:rPr>
          <w:rFonts w:ascii="Times New Roman" w:hAnsi="Times New Roman" w:cs="Times New Roman"/>
          <w:i/>
        </w:rPr>
        <w:t>…</w:t>
      </w:r>
    </w:p>
    <w:p w14:paraId="39BA5800" w14:textId="72198FA2" w:rsidR="00593B54" w:rsidRPr="00B052A0" w:rsidRDefault="00E2412D" w:rsidP="00E2412D">
      <w:pPr>
        <w:pStyle w:val="NoSpacing"/>
        <w:ind w:left="360"/>
        <w:rPr>
          <w:rFonts w:cs="Times New Roman"/>
          <w:i/>
          <w:sz w:val="24"/>
          <w:szCs w:val="24"/>
        </w:rPr>
      </w:pPr>
      <w:r w:rsidRPr="00B052A0">
        <w:rPr>
          <w:rFonts w:cs="Times New Roman"/>
          <w:i/>
          <w:sz w:val="24"/>
          <w:szCs w:val="24"/>
        </w:rPr>
        <w:t xml:space="preserve"> </w:t>
      </w:r>
      <w:r w:rsidR="006D4D01" w:rsidRPr="00B052A0">
        <w:rPr>
          <w:rFonts w:cs="Times New Roman"/>
          <w:i/>
          <w:sz w:val="24"/>
          <w:szCs w:val="24"/>
        </w:rPr>
        <w:t>(D) A description of how the eligible recipient will improve recruitment, retention, and training of career and technical education teachers, faculty, specialized instructional support personnel, paraprofessionals, and career guidance and academic counselors, including individuals in groups</w:t>
      </w:r>
      <w:r w:rsidR="00F63733" w:rsidRPr="00B052A0">
        <w:rPr>
          <w:rFonts w:cs="Times New Roman"/>
          <w:i/>
          <w:sz w:val="24"/>
          <w:szCs w:val="24"/>
        </w:rPr>
        <w:t xml:space="preserve"> </w:t>
      </w:r>
      <w:r w:rsidR="006D4D01" w:rsidRPr="00B052A0">
        <w:rPr>
          <w:rFonts w:cs="Times New Roman"/>
          <w:i/>
          <w:sz w:val="24"/>
          <w:szCs w:val="24"/>
        </w:rPr>
        <w:t>underrepresented in such professions.</w:t>
      </w:r>
    </w:p>
    <w:p w14:paraId="3CCECBC5" w14:textId="77777777" w:rsidR="00593B54" w:rsidRPr="00B052A0" w:rsidRDefault="00593B54" w:rsidP="00593B54">
      <w:pPr>
        <w:pStyle w:val="NoSpacing"/>
        <w:rPr>
          <w:rFonts w:cs="Times New Roman"/>
          <w:i/>
          <w:iCs/>
          <w:sz w:val="24"/>
          <w:szCs w:val="24"/>
        </w:rPr>
      </w:pPr>
    </w:p>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7660"/>
        <w:gridCol w:w="6230"/>
      </w:tblGrid>
      <w:tr w:rsidR="006D4D01" w:rsidRPr="00B052A0" w14:paraId="7C866E15" w14:textId="77777777" w:rsidTr="00CF68C4">
        <w:trPr>
          <w:trHeight w:val="311"/>
        </w:trPr>
        <w:tc>
          <w:tcPr>
            <w:tcW w:w="13890" w:type="dxa"/>
            <w:gridSpan w:val="2"/>
            <w:shd w:val="clear" w:color="auto" w:fill="7AB800"/>
            <w:vAlign w:val="center"/>
          </w:tcPr>
          <w:p w14:paraId="280FADAC" w14:textId="77777777" w:rsidR="006D4D01" w:rsidRPr="00B052A0" w:rsidRDefault="006D4D01" w:rsidP="003A3F68">
            <w:pPr>
              <w:rPr>
                <w:rFonts w:ascii="Times New Roman" w:hAnsi="Times New Roman" w:cs="Times New Roman"/>
                <w:b/>
                <w:color w:val="FFFFFF" w:themeColor="background1"/>
              </w:rPr>
            </w:pPr>
            <w:r w:rsidRPr="00B052A0">
              <w:rPr>
                <w:rFonts w:ascii="Times New Roman" w:hAnsi="Times New Roman" w:cs="Times New Roman"/>
                <w:b/>
                <w:color w:val="FFFFFF" w:themeColor="background1"/>
              </w:rPr>
              <w:t>What Information Should Locals Collect: Recruitment, Retention and Training of Faculty and Staff</w:t>
            </w:r>
          </w:p>
        </w:tc>
      </w:tr>
      <w:tr w:rsidR="006D4D01" w:rsidRPr="00B052A0" w14:paraId="4169842F" w14:textId="77777777" w:rsidTr="00CF68C4">
        <w:trPr>
          <w:trHeight w:val="2223"/>
        </w:trPr>
        <w:tc>
          <w:tcPr>
            <w:tcW w:w="7660" w:type="dxa"/>
          </w:tcPr>
          <w:p w14:paraId="4C3A17DC" w14:textId="77777777" w:rsidR="006D4D01" w:rsidRPr="00B052A0" w:rsidRDefault="006D4D01" w:rsidP="003A3F68">
            <w:pPr>
              <w:rPr>
                <w:rFonts w:ascii="Times New Roman" w:hAnsi="Times New Roman" w:cs="Times New Roman"/>
              </w:rPr>
            </w:pPr>
            <w:r w:rsidRPr="00B052A0">
              <w:rPr>
                <w:rFonts w:ascii="Times New Roman" w:hAnsi="Times New Roman" w:cs="Times New Roman"/>
                <w:b/>
              </w:rPr>
              <w:t>What does the law say?</w:t>
            </w:r>
            <w:r w:rsidRPr="00B052A0">
              <w:rPr>
                <w:rFonts w:ascii="Times New Roman" w:hAnsi="Times New Roman" w:cs="Times New Roman"/>
              </w:rPr>
              <w:t xml:space="preserve">  </w:t>
            </w:r>
          </w:p>
          <w:p w14:paraId="6BB2330D" w14:textId="4D021FCF" w:rsidR="006D4D01" w:rsidRPr="00B052A0" w:rsidRDefault="006D4D01" w:rsidP="003A3F68">
            <w:pPr>
              <w:rPr>
                <w:rFonts w:ascii="Times New Roman" w:hAnsi="Times New Roman" w:cs="Times New Roman"/>
              </w:rPr>
            </w:pPr>
            <w:r w:rsidRPr="00B052A0">
              <w:rPr>
                <w:rFonts w:ascii="Times New Roman" w:hAnsi="Times New Roman" w:cs="Times New Roman"/>
              </w:rPr>
              <w:t xml:space="preserve">The </w:t>
            </w:r>
            <w:r w:rsidR="00AD4E9C">
              <w:rPr>
                <w:rFonts w:ascii="Times New Roman" w:hAnsi="Times New Roman" w:cs="Times New Roman"/>
              </w:rPr>
              <w:t>needs assessment</w:t>
            </w:r>
            <w:r w:rsidRPr="00B052A0">
              <w:rPr>
                <w:rFonts w:ascii="Times New Roman" w:hAnsi="Times New Roman" w:cs="Times New Roman"/>
              </w:rPr>
              <w:t xml:space="preserve"> will include a description of how the eligible recipient will improve recruitment, retention, and training of CTE teachers, faculty, specialized instructional support personnel, paraprofessionals, and career guidance and academic counselors, including individuals in groups underrepresented in such professions.</w:t>
            </w:r>
          </w:p>
        </w:tc>
        <w:tc>
          <w:tcPr>
            <w:tcW w:w="6230" w:type="dxa"/>
          </w:tcPr>
          <w:p w14:paraId="2E5D7BA6" w14:textId="77777777" w:rsidR="006D4D01" w:rsidRPr="00B052A0" w:rsidRDefault="006D4D01" w:rsidP="003A3F68">
            <w:pPr>
              <w:rPr>
                <w:rFonts w:ascii="Times New Roman" w:hAnsi="Times New Roman" w:cs="Times New Roman"/>
                <w:b/>
              </w:rPr>
            </w:pPr>
            <w:r w:rsidRPr="00B052A0">
              <w:rPr>
                <w:rFonts w:ascii="Times New Roman" w:hAnsi="Times New Roman" w:cs="Times New Roman"/>
                <w:b/>
              </w:rPr>
              <w:t>What does the law mean?</w:t>
            </w:r>
          </w:p>
          <w:p w14:paraId="535D67F2" w14:textId="165A9D47" w:rsidR="006D4D01" w:rsidRPr="00B052A0" w:rsidRDefault="006D4D01" w:rsidP="003A3F68">
            <w:pPr>
              <w:rPr>
                <w:rFonts w:ascii="Times New Roman" w:hAnsi="Times New Roman" w:cs="Times New Roman"/>
              </w:rPr>
            </w:pPr>
            <w:r w:rsidRPr="00B052A0">
              <w:rPr>
                <w:rFonts w:ascii="Times New Roman" w:hAnsi="Times New Roman" w:cs="Times New Roman"/>
              </w:rPr>
              <w:t>Eligible recipients must evaluate their current and future recruitment, retention and professional development needs. This may require analys</w:t>
            </w:r>
            <w:r w:rsidR="00AC1AD4">
              <w:rPr>
                <w:rFonts w:ascii="Times New Roman" w:hAnsi="Times New Roman" w:cs="Times New Roman"/>
              </w:rPr>
              <w:t>is</w:t>
            </w:r>
            <w:r w:rsidRPr="00B052A0">
              <w:rPr>
                <w:rFonts w:ascii="Times New Roman" w:hAnsi="Times New Roman" w:cs="Times New Roman"/>
              </w:rPr>
              <w:t xml:space="preserve"> of teacher or other professional shortage.</w:t>
            </w:r>
          </w:p>
        </w:tc>
      </w:tr>
    </w:tbl>
    <w:p w14:paraId="74846F03" w14:textId="77777777" w:rsidR="00593B54" w:rsidRPr="00B052A0" w:rsidRDefault="00593B54" w:rsidP="00593B54">
      <w:pPr>
        <w:pStyle w:val="Heading2"/>
        <w:rPr>
          <w:rFonts w:ascii="Times New Roman" w:hAnsi="Times New Roman" w:cs="Times New Roman"/>
        </w:rPr>
      </w:pPr>
    </w:p>
    <w:p w14:paraId="7F3EB879" w14:textId="77777777" w:rsidR="00CC406B" w:rsidRDefault="00CC406B" w:rsidP="008F68DD">
      <w:pPr>
        <w:pStyle w:val="Heading2"/>
      </w:pPr>
    </w:p>
    <w:p w14:paraId="31CB0A5C" w14:textId="2D50655E" w:rsidR="00E2412D" w:rsidRPr="00E7589B" w:rsidRDefault="00E2412D" w:rsidP="00E2412D">
      <w:pPr>
        <w:pStyle w:val="Heading2"/>
      </w:pPr>
      <w:r w:rsidRPr="00E7589B">
        <w:rPr>
          <w:color w:val="406E8C" w:themeColor="accent6" w:themeShade="BF"/>
        </w:rPr>
        <w:t xml:space="preserve">Complete the table on </w:t>
      </w:r>
      <w:r>
        <w:rPr>
          <w:color w:val="406E8C" w:themeColor="accent6" w:themeShade="BF"/>
        </w:rPr>
        <w:t>the next</w:t>
      </w:r>
      <w:r w:rsidRPr="00E7589B">
        <w:rPr>
          <w:color w:val="406E8C" w:themeColor="accent6" w:themeShade="BF"/>
        </w:rPr>
        <w:t xml:space="preserve"> page. Add rows as needed.</w:t>
      </w:r>
    </w:p>
    <w:p w14:paraId="5DCC9870" w14:textId="77777777" w:rsidR="00CC406B" w:rsidRDefault="00CC406B" w:rsidP="008F68DD">
      <w:pPr>
        <w:pStyle w:val="Heading2"/>
      </w:pPr>
    </w:p>
    <w:p w14:paraId="777B3FCE" w14:textId="77777777" w:rsidR="00CC406B" w:rsidRDefault="00CC406B" w:rsidP="008F68DD">
      <w:pPr>
        <w:pStyle w:val="Heading2"/>
      </w:pPr>
    </w:p>
    <w:p w14:paraId="476ED8B3" w14:textId="77777777" w:rsidR="00CC406B" w:rsidRDefault="00CC406B" w:rsidP="008F68DD">
      <w:pPr>
        <w:pStyle w:val="Heading2"/>
      </w:pPr>
    </w:p>
    <w:p w14:paraId="6DDBDE9F" w14:textId="77777777" w:rsidR="00CC406B" w:rsidRDefault="00CC406B" w:rsidP="008F68DD">
      <w:pPr>
        <w:pStyle w:val="Heading2"/>
      </w:pPr>
    </w:p>
    <w:p w14:paraId="24944B2F" w14:textId="77777777" w:rsidR="00CC406B" w:rsidRDefault="00CC406B" w:rsidP="008F68DD">
      <w:pPr>
        <w:pStyle w:val="Heading2"/>
      </w:pPr>
    </w:p>
    <w:p w14:paraId="08417C8B" w14:textId="77777777" w:rsidR="00CC406B" w:rsidRDefault="00CC406B" w:rsidP="008F68DD">
      <w:pPr>
        <w:pStyle w:val="Heading2"/>
      </w:pPr>
    </w:p>
    <w:p w14:paraId="4B65C657" w14:textId="77777777" w:rsidR="00CC406B" w:rsidRDefault="00CC406B" w:rsidP="008F68DD">
      <w:pPr>
        <w:pStyle w:val="Heading2"/>
      </w:pPr>
    </w:p>
    <w:p w14:paraId="5BD4EE02" w14:textId="77777777" w:rsidR="00CC406B" w:rsidRDefault="00CC406B" w:rsidP="008F68DD">
      <w:pPr>
        <w:pStyle w:val="Heading2"/>
      </w:pPr>
    </w:p>
    <w:p w14:paraId="42191C5B" w14:textId="77777777" w:rsidR="00CC406B" w:rsidRDefault="00CC406B" w:rsidP="008F68DD">
      <w:pPr>
        <w:pStyle w:val="Heading2"/>
      </w:pPr>
    </w:p>
    <w:p w14:paraId="376DDC26" w14:textId="77777777" w:rsidR="00CC406B" w:rsidRDefault="00CC406B" w:rsidP="008F68DD">
      <w:pPr>
        <w:pStyle w:val="Heading2"/>
      </w:pPr>
    </w:p>
    <w:p w14:paraId="73324924" w14:textId="77777777" w:rsidR="00CC406B" w:rsidRDefault="00CC406B" w:rsidP="008F68DD">
      <w:pPr>
        <w:pStyle w:val="Heading2"/>
      </w:pPr>
    </w:p>
    <w:p w14:paraId="653A9198" w14:textId="345E4E0C" w:rsidR="00593B54" w:rsidRPr="00B052A0" w:rsidRDefault="00F413ED" w:rsidP="008F68DD">
      <w:pPr>
        <w:pStyle w:val="Heading2"/>
      </w:pPr>
      <w:r w:rsidRPr="00B052A0">
        <w:lastRenderedPageBreak/>
        <w:t xml:space="preserve">How do </w:t>
      </w:r>
      <w:r w:rsidR="0035202E">
        <w:t>schools and colleges</w:t>
      </w:r>
      <w:r w:rsidRPr="00B052A0">
        <w:t xml:space="preserve"> in the region</w:t>
      </w:r>
      <w:r w:rsidR="00593B54" w:rsidRPr="00B052A0">
        <w:t xml:space="preserve"> </w:t>
      </w:r>
      <w:r w:rsidR="006D4D01" w:rsidRPr="00B052A0">
        <w:t>recruit, retain and train CTE educators</w:t>
      </w:r>
      <w:r w:rsidR="00593B54" w:rsidRPr="00B052A0">
        <w:t>?</w:t>
      </w:r>
    </w:p>
    <w:p w14:paraId="12F06C55" w14:textId="207A134F" w:rsidR="00593B54" w:rsidRPr="00B052A0" w:rsidRDefault="00593B54" w:rsidP="008F68DD">
      <w:pPr>
        <w:pStyle w:val="Heading2"/>
        <w:rPr>
          <w:i/>
        </w:rPr>
      </w:pPr>
    </w:p>
    <w:tbl>
      <w:tblPr>
        <w:tblW w:w="1395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115" w:type="dxa"/>
          <w:right w:w="115" w:type="dxa"/>
        </w:tblCellMar>
        <w:tblLook w:val="04A0" w:firstRow="1" w:lastRow="0" w:firstColumn="1" w:lastColumn="0" w:noHBand="0" w:noVBand="1"/>
      </w:tblPr>
      <w:tblGrid>
        <w:gridCol w:w="4650"/>
        <w:gridCol w:w="4650"/>
        <w:gridCol w:w="4650"/>
      </w:tblGrid>
      <w:tr w:rsidR="006D4D01" w:rsidRPr="00B052A0" w14:paraId="25551297" w14:textId="77777777" w:rsidTr="00F04EF6">
        <w:trPr>
          <w:trHeight w:val="30"/>
          <w:tblHeader/>
        </w:trPr>
        <w:tc>
          <w:tcPr>
            <w:tcW w:w="4650" w:type="dxa"/>
            <w:shd w:val="clear" w:color="auto" w:fill="BFBFBF"/>
            <w:tcMar>
              <w:top w:w="80" w:type="dxa"/>
              <w:left w:w="80" w:type="dxa"/>
              <w:bottom w:w="80" w:type="dxa"/>
              <w:right w:w="80" w:type="dxa"/>
            </w:tcMar>
          </w:tcPr>
          <w:p w14:paraId="49BFC47C" w14:textId="64F877C3" w:rsidR="006D4D01" w:rsidRPr="008F68DD" w:rsidRDefault="00F04EF6" w:rsidP="00F04EF6">
            <w:pPr>
              <w:pStyle w:val="NoSpacing"/>
              <w:jc w:val="center"/>
              <w:rPr>
                <w:rFonts w:cs="Times New Roman"/>
                <w:b/>
                <w:sz w:val="24"/>
                <w:szCs w:val="24"/>
              </w:rPr>
            </w:pPr>
            <w:r w:rsidRPr="008F68DD">
              <w:rPr>
                <w:rFonts w:cs="Times New Roman"/>
                <w:b/>
                <w:sz w:val="24"/>
                <w:szCs w:val="24"/>
              </w:rPr>
              <w:t>Process</w:t>
            </w:r>
          </w:p>
        </w:tc>
        <w:tc>
          <w:tcPr>
            <w:tcW w:w="4650" w:type="dxa"/>
            <w:shd w:val="clear" w:color="auto" w:fill="BFBFBF"/>
            <w:tcMar>
              <w:top w:w="80" w:type="dxa"/>
              <w:left w:w="80" w:type="dxa"/>
              <w:bottom w:w="80" w:type="dxa"/>
              <w:right w:w="80" w:type="dxa"/>
            </w:tcMar>
          </w:tcPr>
          <w:p w14:paraId="5CE19FD0" w14:textId="267CEEAA" w:rsidR="006D4D01" w:rsidRPr="008F68DD" w:rsidRDefault="00F04EF6" w:rsidP="003A3F68">
            <w:pPr>
              <w:pStyle w:val="NoSpacing"/>
              <w:jc w:val="center"/>
              <w:rPr>
                <w:rFonts w:cs="Times New Roman"/>
                <w:b/>
                <w:sz w:val="24"/>
                <w:szCs w:val="24"/>
              </w:rPr>
            </w:pPr>
            <w:r w:rsidRPr="008F68DD">
              <w:rPr>
                <w:rFonts w:cs="Times New Roman"/>
                <w:b/>
                <w:sz w:val="24"/>
                <w:szCs w:val="24"/>
              </w:rPr>
              <w:t>Strengths</w:t>
            </w:r>
          </w:p>
        </w:tc>
        <w:tc>
          <w:tcPr>
            <w:tcW w:w="4650" w:type="dxa"/>
            <w:shd w:val="clear" w:color="auto" w:fill="BFBFBF"/>
          </w:tcPr>
          <w:p w14:paraId="56BCD570" w14:textId="3CA8B1BD" w:rsidR="006D4D01" w:rsidRPr="008F68DD" w:rsidRDefault="00CC406B" w:rsidP="003A3F68">
            <w:pPr>
              <w:pStyle w:val="NoSpacing"/>
              <w:jc w:val="center"/>
              <w:rPr>
                <w:rFonts w:cs="Times New Roman"/>
                <w:b/>
                <w:sz w:val="24"/>
                <w:szCs w:val="24"/>
              </w:rPr>
            </w:pPr>
            <w:r>
              <w:rPr>
                <w:rFonts w:cs="Times New Roman"/>
                <w:b/>
                <w:sz w:val="24"/>
                <w:szCs w:val="24"/>
              </w:rPr>
              <w:t>Needs/Gaps</w:t>
            </w:r>
          </w:p>
        </w:tc>
      </w:tr>
      <w:tr w:rsidR="006D4D01" w:rsidRPr="00B052A0" w14:paraId="5FD09A14" w14:textId="77777777" w:rsidTr="00F04EF6">
        <w:tblPrEx>
          <w:shd w:val="clear" w:color="auto" w:fill="CFCFD9"/>
        </w:tblPrEx>
        <w:trPr>
          <w:trHeight w:val="1440"/>
        </w:trPr>
        <w:tc>
          <w:tcPr>
            <w:tcW w:w="4650" w:type="dxa"/>
            <w:shd w:val="clear" w:color="auto" w:fill="auto"/>
            <w:tcMar>
              <w:top w:w="80" w:type="dxa"/>
              <w:left w:w="80" w:type="dxa"/>
              <w:bottom w:w="80" w:type="dxa"/>
              <w:right w:w="80" w:type="dxa"/>
            </w:tcMar>
          </w:tcPr>
          <w:p w14:paraId="4BB6E9B8" w14:textId="256DA238" w:rsidR="006D4D01" w:rsidRPr="00B052A0" w:rsidRDefault="006D4D01" w:rsidP="00181E66">
            <w:pPr>
              <w:rPr>
                <w:sz w:val="20"/>
                <w:szCs w:val="20"/>
              </w:rPr>
            </w:pPr>
          </w:p>
        </w:tc>
        <w:tc>
          <w:tcPr>
            <w:tcW w:w="4650" w:type="dxa"/>
            <w:shd w:val="clear" w:color="auto" w:fill="auto"/>
            <w:tcMar>
              <w:top w:w="80" w:type="dxa"/>
              <w:left w:w="80" w:type="dxa"/>
              <w:bottom w:w="80" w:type="dxa"/>
              <w:right w:w="80" w:type="dxa"/>
            </w:tcMar>
            <w:vAlign w:val="center"/>
          </w:tcPr>
          <w:p w14:paraId="433120E5" w14:textId="77777777" w:rsidR="006D4D01" w:rsidRPr="00B052A0" w:rsidRDefault="006D4D01" w:rsidP="003A3F68">
            <w:pPr>
              <w:jc w:val="center"/>
            </w:pPr>
          </w:p>
        </w:tc>
        <w:tc>
          <w:tcPr>
            <w:tcW w:w="4650" w:type="dxa"/>
          </w:tcPr>
          <w:p w14:paraId="4EC7BDFE" w14:textId="77777777" w:rsidR="006D4D01" w:rsidRPr="00B052A0" w:rsidRDefault="006D4D01" w:rsidP="003A3F68">
            <w:pPr>
              <w:jc w:val="center"/>
            </w:pPr>
          </w:p>
        </w:tc>
      </w:tr>
      <w:tr w:rsidR="006D4D01" w:rsidRPr="00B052A0" w14:paraId="575B51C4" w14:textId="77777777" w:rsidTr="00F04EF6">
        <w:tblPrEx>
          <w:shd w:val="clear" w:color="auto" w:fill="CFCFD9"/>
        </w:tblPrEx>
        <w:trPr>
          <w:trHeight w:val="1440"/>
        </w:trPr>
        <w:tc>
          <w:tcPr>
            <w:tcW w:w="4650" w:type="dxa"/>
            <w:shd w:val="clear" w:color="auto" w:fill="auto"/>
            <w:tcMar>
              <w:top w:w="80" w:type="dxa"/>
              <w:left w:w="80" w:type="dxa"/>
              <w:bottom w:w="80" w:type="dxa"/>
              <w:right w:w="80" w:type="dxa"/>
            </w:tcMar>
            <w:vAlign w:val="center"/>
          </w:tcPr>
          <w:p w14:paraId="60B3E52E" w14:textId="77777777" w:rsidR="006D4D01" w:rsidRPr="00B052A0" w:rsidRDefault="006D4D01" w:rsidP="003A3F68">
            <w:pPr>
              <w:rPr>
                <w:sz w:val="20"/>
                <w:szCs w:val="20"/>
              </w:rPr>
            </w:pPr>
          </w:p>
        </w:tc>
        <w:tc>
          <w:tcPr>
            <w:tcW w:w="4650" w:type="dxa"/>
            <w:shd w:val="clear" w:color="auto" w:fill="auto"/>
            <w:tcMar>
              <w:top w:w="80" w:type="dxa"/>
              <w:left w:w="80" w:type="dxa"/>
              <w:bottom w:w="80" w:type="dxa"/>
              <w:right w:w="80" w:type="dxa"/>
            </w:tcMar>
            <w:vAlign w:val="center"/>
          </w:tcPr>
          <w:p w14:paraId="706BEF79" w14:textId="77777777" w:rsidR="006D4D01" w:rsidRPr="00B052A0" w:rsidRDefault="006D4D01" w:rsidP="003A3F68">
            <w:pPr>
              <w:jc w:val="center"/>
            </w:pPr>
          </w:p>
        </w:tc>
        <w:tc>
          <w:tcPr>
            <w:tcW w:w="4650" w:type="dxa"/>
          </w:tcPr>
          <w:p w14:paraId="77CEE605" w14:textId="77777777" w:rsidR="006D4D01" w:rsidRPr="00B052A0" w:rsidRDefault="006D4D01" w:rsidP="003A3F68">
            <w:pPr>
              <w:jc w:val="center"/>
            </w:pPr>
          </w:p>
        </w:tc>
      </w:tr>
      <w:tr w:rsidR="00CC406B" w:rsidRPr="00B052A0" w14:paraId="384AA3D3" w14:textId="77777777" w:rsidTr="00F04EF6">
        <w:tblPrEx>
          <w:shd w:val="clear" w:color="auto" w:fill="CFCFD9"/>
        </w:tblPrEx>
        <w:trPr>
          <w:trHeight w:val="1440"/>
        </w:trPr>
        <w:tc>
          <w:tcPr>
            <w:tcW w:w="4650" w:type="dxa"/>
            <w:shd w:val="clear" w:color="auto" w:fill="auto"/>
            <w:tcMar>
              <w:top w:w="80" w:type="dxa"/>
              <w:left w:w="80" w:type="dxa"/>
              <w:bottom w:w="80" w:type="dxa"/>
              <w:right w:w="80" w:type="dxa"/>
            </w:tcMar>
            <w:vAlign w:val="center"/>
          </w:tcPr>
          <w:p w14:paraId="7FFD2E7B" w14:textId="77777777" w:rsidR="00CC406B" w:rsidRPr="00B052A0" w:rsidRDefault="00CC406B" w:rsidP="003A3F68">
            <w:pPr>
              <w:rPr>
                <w:sz w:val="20"/>
                <w:szCs w:val="20"/>
              </w:rPr>
            </w:pPr>
          </w:p>
        </w:tc>
        <w:tc>
          <w:tcPr>
            <w:tcW w:w="4650" w:type="dxa"/>
            <w:shd w:val="clear" w:color="auto" w:fill="auto"/>
            <w:tcMar>
              <w:top w:w="80" w:type="dxa"/>
              <w:left w:w="80" w:type="dxa"/>
              <w:bottom w:w="80" w:type="dxa"/>
              <w:right w:w="80" w:type="dxa"/>
            </w:tcMar>
            <w:vAlign w:val="center"/>
          </w:tcPr>
          <w:p w14:paraId="2EED3153" w14:textId="77777777" w:rsidR="00CC406B" w:rsidRPr="00B052A0" w:rsidRDefault="00CC406B" w:rsidP="003A3F68">
            <w:pPr>
              <w:jc w:val="center"/>
            </w:pPr>
          </w:p>
        </w:tc>
        <w:tc>
          <w:tcPr>
            <w:tcW w:w="4650" w:type="dxa"/>
          </w:tcPr>
          <w:p w14:paraId="5C8A14BE" w14:textId="77777777" w:rsidR="00CC406B" w:rsidRPr="00B052A0" w:rsidRDefault="00CC406B" w:rsidP="003A3F68">
            <w:pPr>
              <w:jc w:val="center"/>
            </w:pPr>
          </w:p>
        </w:tc>
      </w:tr>
      <w:tr w:rsidR="00CC406B" w:rsidRPr="00B052A0" w14:paraId="6AAE34A1" w14:textId="77777777" w:rsidTr="00F04EF6">
        <w:tblPrEx>
          <w:shd w:val="clear" w:color="auto" w:fill="CFCFD9"/>
        </w:tblPrEx>
        <w:trPr>
          <w:trHeight w:val="1440"/>
        </w:trPr>
        <w:tc>
          <w:tcPr>
            <w:tcW w:w="4650" w:type="dxa"/>
            <w:shd w:val="clear" w:color="auto" w:fill="auto"/>
            <w:tcMar>
              <w:top w:w="80" w:type="dxa"/>
              <w:left w:w="80" w:type="dxa"/>
              <w:bottom w:w="80" w:type="dxa"/>
              <w:right w:w="80" w:type="dxa"/>
            </w:tcMar>
            <w:vAlign w:val="center"/>
          </w:tcPr>
          <w:p w14:paraId="79D9D8F7" w14:textId="77777777" w:rsidR="00CC406B" w:rsidRPr="00B052A0" w:rsidRDefault="00CC406B" w:rsidP="003A3F68">
            <w:pPr>
              <w:rPr>
                <w:sz w:val="20"/>
                <w:szCs w:val="20"/>
              </w:rPr>
            </w:pPr>
          </w:p>
        </w:tc>
        <w:tc>
          <w:tcPr>
            <w:tcW w:w="4650" w:type="dxa"/>
            <w:shd w:val="clear" w:color="auto" w:fill="auto"/>
            <w:tcMar>
              <w:top w:w="80" w:type="dxa"/>
              <w:left w:w="80" w:type="dxa"/>
              <w:bottom w:w="80" w:type="dxa"/>
              <w:right w:w="80" w:type="dxa"/>
            </w:tcMar>
            <w:vAlign w:val="center"/>
          </w:tcPr>
          <w:p w14:paraId="356586A6" w14:textId="77777777" w:rsidR="00CC406B" w:rsidRPr="00B052A0" w:rsidRDefault="00CC406B" w:rsidP="003A3F68">
            <w:pPr>
              <w:jc w:val="center"/>
            </w:pPr>
          </w:p>
        </w:tc>
        <w:tc>
          <w:tcPr>
            <w:tcW w:w="4650" w:type="dxa"/>
          </w:tcPr>
          <w:p w14:paraId="12EB5F28" w14:textId="77777777" w:rsidR="00CC406B" w:rsidRPr="00B052A0" w:rsidRDefault="00CC406B" w:rsidP="003A3F68">
            <w:pPr>
              <w:jc w:val="center"/>
            </w:pPr>
          </w:p>
        </w:tc>
      </w:tr>
      <w:tr w:rsidR="00CC406B" w:rsidRPr="00B052A0" w14:paraId="4BC46C38" w14:textId="77777777" w:rsidTr="00F04EF6">
        <w:tblPrEx>
          <w:shd w:val="clear" w:color="auto" w:fill="CFCFD9"/>
        </w:tblPrEx>
        <w:trPr>
          <w:trHeight w:val="1440"/>
        </w:trPr>
        <w:tc>
          <w:tcPr>
            <w:tcW w:w="4650" w:type="dxa"/>
            <w:shd w:val="clear" w:color="auto" w:fill="auto"/>
            <w:tcMar>
              <w:top w:w="80" w:type="dxa"/>
              <w:left w:w="80" w:type="dxa"/>
              <w:bottom w:w="80" w:type="dxa"/>
              <w:right w:w="80" w:type="dxa"/>
            </w:tcMar>
            <w:vAlign w:val="center"/>
          </w:tcPr>
          <w:p w14:paraId="49EEBD43" w14:textId="77777777" w:rsidR="00CC406B" w:rsidRPr="00B052A0" w:rsidRDefault="00CC406B" w:rsidP="003A3F68">
            <w:pPr>
              <w:rPr>
                <w:sz w:val="20"/>
                <w:szCs w:val="20"/>
              </w:rPr>
            </w:pPr>
          </w:p>
        </w:tc>
        <w:tc>
          <w:tcPr>
            <w:tcW w:w="4650" w:type="dxa"/>
            <w:shd w:val="clear" w:color="auto" w:fill="auto"/>
            <w:tcMar>
              <w:top w:w="80" w:type="dxa"/>
              <w:left w:w="80" w:type="dxa"/>
              <w:bottom w:w="80" w:type="dxa"/>
              <w:right w:w="80" w:type="dxa"/>
            </w:tcMar>
            <w:vAlign w:val="center"/>
          </w:tcPr>
          <w:p w14:paraId="66DFA035" w14:textId="77777777" w:rsidR="00CC406B" w:rsidRPr="00B052A0" w:rsidRDefault="00CC406B" w:rsidP="003A3F68">
            <w:pPr>
              <w:jc w:val="center"/>
            </w:pPr>
          </w:p>
        </w:tc>
        <w:tc>
          <w:tcPr>
            <w:tcW w:w="4650" w:type="dxa"/>
          </w:tcPr>
          <w:p w14:paraId="2C120E89" w14:textId="77777777" w:rsidR="00CC406B" w:rsidRPr="00B052A0" w:rsidRDefault="00CC406B" w:rsidP="003A3F68">
            <w:pPr>
              <w:jc w:val="center"/>
            </w:pPr>
          </w:p>
        </w:tc>
      </w:tr>
    </w:tbl>
    <w:p w14:paraId="07525748" w14:textId="6B2CDD9E" w:rsidR="00F33D4F" w:rsidRDefault="00F33D4F" w:rsidP="00CC406B">
      <w:pPr>
        <w:rPr>
          <w:b/>
          <w:iCs/>
          <w:sz w:val="32"/>
          <w:szCs w:val="32"/>
        </w:rPr>
      </w:pPr>
      <w:bookmarkStart w:id="9" w:name="_Hlk536086202"/>
    </w:p>
    <w:p w14:paraId="333ED3D6" w14:textId="77777777" w:rsidR="00CC406B" w:rsidRPr="00B052A0" w:rsidRDefault="00CC406B" w:rsidP="00CC406B">
      <w:pPr>
        <w:rPr>
          <w:b/>
          <w:iCs/>
          <w:sz w:val="32"/>
          <w:szCs w:val="32"/>
        </w:rPr>
      </w:pPr>
    </w:p>
    <w:p w14:paraId="657A37A4" w14:textId="4F10B3D1" w:rsidR="00721330" w:rsidRPr="00721330" w:rsidRDefault="00E40C5F" w:rsidP="00721330">
      <w:pPr>
        <w:pStyle w:val="Heading2"/>
      </w:pPr>
      <w:r w:rsidRPr="00B052A0">
        <w:rPr>
          <w:b w:val="0"/>
          <w:iCs/>
        </w:rPr>
        <w:br w:type="page"/>
      </w:r>
      <w:r w:rsidR="00721330" w:rsidRPr="00B052A0">
        <w:lastRenderedPageBreak/>
        <w:t>STEP 3: Analysis of Programs</w:t>
      </w:r>
    </w:p>
    <w:p w14:paraId="4A51C0B5" w14:textId="216CC97B" w:rsidR="00E40C5F" w:rsidRPr="00721330" w:rsidRDefault="005B3D9F" w:rsidP="00E40C5F">
      <w:pPr>
        <w:rPr>
          <w:rFonts w:asciiTheme="minorHAnsi" w:hAnsiTheme="minorHAnsi"/>
          <w:iCs/>
          <w:sz w:val="32"/>
          <w:szCs w:val="32"/>
        </w:rPr>
      </w:pPr>
      <w:r w:rsidRPr="00721330">
        <w:rPr>
          <w:rFonts w:asciiTheme="minorHAnsi" w:hAnsiTheme="minorHAnsi"/>
          <w:sz w:val="32"/>
          <w:szCs w:val="32"/>
        </w:rPr>
        <w:t>P</w:t>
      </w:r>
      <w:r w:rsidR="00B815C4" w:rsidRPr="00721330">
        <w:rPr>
          <w:rFonts w:asciiTheme="minorHAnsi" w:hAnsiTheme="minorHAnsi"/>
          <w:sz w:val="32"/>
          <w:szCs w:val="32"/>
        </w:rPr>
        <w:t>art 4</w:t>
      </w:r>
      <w:r w:rsidR="00E40C5F" w:rsidRPr="00721330">
        <w:rPr>
          <w:rFonts w:asciiTheme="minorHAnsi" w:hAnsiTheme="minorHAnsi"/>
          <w:sz w:val="32"/>
          <w:szCs w:val="32"/>
        </w:rPr>
        <w:t xml:space="preserve">: </w:t>
      </w:r>
      <w:r w:rsidR="003B04A4" w:rsidRPr="00721330">
        <w:rPr>
          <w:rFonts w:asciiTheme="minorHAnsi" w:hAnsiTheme="minorHAnsi"/>
          <w:sz w:val="32"/>
          <w:szCs w:val="32"/>
        </w:rPr>
        <w:t>Progress toward Improving Access and Equity</w:t>
      </w:r>
    </w:p>
    <w:p w14:paraId="5E223885" w14:textId="77777777" w:rsidR="00CC406B" w:rsidRDefault="00CC406B" w:rsidP="003B04A4">
      <w:pPr>
        <w:pStyle w:val="NoSpacing"/>
        <w:rPr>
          <w:rFonts w:cs="Times New Roman"/>
          <w:b/>
          <w:sz w:val="24"/>
          <w:szCs w:val="24"/>
        </w:rPr>
      </w:pPr>
    </w:p>
    <w:p w14:paraId="3461ACF8" w14:textId="0FB2EC5C" w:rsidR="003B04A4" w:rsidRPr="00B052A0" w:rsidRDefault="003B04A4" w:rsidP="003B04A4">
      <w:pPr>
        <w:pStyle w:val="NoSpacing"/>
        <w:rPr>
          <w:rFonts w:cs="Times New Roman"/>
          <w:b/>
          <w:sz w:val="24"/>
          <w:szCs w:val="24"/>
        </w:rPr>
      </w:pPr>
      <w:r w:rsidRPr="00B052A0">
        <w:rPr>
          <w:rFonts w:cs="Times New Roman"/>
          <w:b/>
          <w:sz w:val="24"/>
          <w:szCs w:val="24"/>
        </w:rPr>
        <w:t>Perkins Section 134(c)(2)(E)</w:t>
      </w:r>
    </w:p>
    <w:p w14:paraId="15109524" w14:textId="2C9283DA" w:rsidR="00E2412D" w:rsidRDefault="00CC406B" w:rsidP="00CC406B">
      <w:pPr>
        <w:pStyle w:val="Default"/>
        <w:ind w:left="360" w:hanging="360"/>
        <w:rPr>
          <w:rFonts w:ascii="Times New Roman" w:hAnsi="Times New Roman" w:cs="Times New Roman"/>
          <w:i/>
        </w:rPr>
      </w:pPr>
      <w:r w:rsidRPr="00CC406B">
        <w:rPr>
          <w:rFonts w:ascii="Times New Roman" w:hAnsi="Times New Roman" w:cs="Times New Roman"/>
          <w:i/>
        </w:rPr>
        <w:t xml:space="preserve">The </w:t>
      </w:r>
      <w:r w:rsidR="00E2412D">
        <w:rPr>
          <w:rFonts w:ascii="Times New Roman" w:hAnsi="Times New Roman" w:cs="Times New Roman"/>
          <w:i/>
        </w:rPr>
        <w:t>local needs assessment</w:t>
      </w:r>
      <w:r w:rsidRPr="00CC406B">
        <w:rPr>
          <w:rFonts w:ascii="Times New Roman" w:hAnsi="Times New Roman" w:cs="Times New Roman"/>
          <w:i/>
        </w:rPr>
        <w:t xml:space="preserve"> shall include</w:t>
      </w:r>
      <w:r w:rsidR="00E2412D">
        <w:rPr>
          <w:rFonts w:ascii="Times New Roman" w:hAnsi="Times New Roman" w:cs="Times New Roman"/>
          <w:i/>
        </w:rPr>
        <w:t>…</w:t>
      </w:r>
    </w:p>
    <w:p w14:paraId="037BE254" w14:textId="38363FD9" w:rsidR="003B04A4" w:rsidRPr="00CC406B" w:rsidRDefault="003B04A4" w:rsidP="00E2412D">
      <w:pPr>
        <w:pStyle w:val="Default"/>
        <w:ind w:left="360"/>
        <w:rPr>
          <w:rFonts w:ascii="Times New Roman" w:hAnsi="Times New Roman" w:cs="Times New Roman"/>
          <w:i/>
        </w:rPr>
      </w:pPr>
      <w:r w:rsidRPr="00CC406B">
        <w:rPr>
          <w:rFonts w:ascii="Times New Roman" w:hAnsi="Times New Roman" w:cs="Times New Roman"/>
          <w:i/>
        </w:rPr>
        <w:t>(E) A description of progress toward implementation of equal access to high-quality career and technical education courses and programs of study for all students, including—</w:t>
      </w:r>
    </w:p>
    <w:p w14:paraId="73283136" w14:textId="663CE1BE" w:rsidR="003B04A4" w:rsidRPr="00B052A0" w:rsidRDefault="003B04A4" w:rsidP="00E2412D">
      <w:pPr>
        <w:pStyle w:val="NoSpacing"/>
        <w:ind w:left="720"/>
        <w:rPr>
          <w:rFonts w:cs="Times New Roman"/>
          <w:i/>
          <w:sz w:val="24"/>
          <w:szCs w:val="24"/>
        </w:rPr>
      </w:pPr>
      <w:r w:rsidRPr="00B052A0">
        <w:rPr>
          <w:rFonts w:cs="Times New Roman"/>
          <w:i/>
          <w:sz w:val="24"/>
          <w:szCs w:val="24"/>
        </w:rPr>
        <w:t>(</w:t>
      </w:r>
      <w:proofErr w:type="spellStart"/>
      <w:r w:rsidRPr="00B052A0">
        <w:rPr>
          <w:rFonts w:cs="Times New Roman"/>
          <w:i/>
          <w:sz w:val="24"/>
          <w:szCs w:val="24"/>
        </w:rPr>
        <w:t>i</w:t>
      </w:r>
      <w:proofErr w:type="spellEnd"/>
      <w:r w:rsidRPr="00B052A0">
        <w:rPr>
          <w:rFonts w:cs="Times New Roman"/>
          <w:i/>
          <w:sz w:val="24"/>
          <w:szCs w:val="24"/>
        </w:rPr>
        <w:t>) strategies to overcome barriers that result in lower rates of access to, or performance gaps in, the courses and programs for special populations;</w:t>
      </w:r>
    </w:p>
    <w:p w14:paraId="35A56486" w14:textId="01D458D9" w:rsidR="003B04A4" w:rsidRPr="00B052A0" w:rsidRDefault="003B04A4" w:rsidP="00E2412D">
      <w:pPr>
        <w:pStyle w:val="NoSpacing"/>
        <w:ind w:left="720"/>
        <w:rPr>
          <w:rFonts w:cs="Times New Roman"/>
          <w:i/>
          <w:sz w:val="24"/>
          <w:szCs w:val="24"/>
        </w:rPr>
      </w:pPr>
      <w:r w:rsidRPr="00B052A0">
        <w:rPr>
          <w:rFonts w:cs="Times New Roman"/>
          <w:i/>
          <w:sz w:val="24"/>
          <w:szCs w:val="24"/>
        </w:rPr>
        <w:t>(ii) providing programs that are designed to enable special populations to meet the local levels of performance; and</w:t>
      </w:r>
    </w:p>
    <w:p w14:paraId="7CD13C5B" w14:textId="40945555" w:rsidR="00E40C5F" w:rsidRPr="00B052A0" w:rsidRDefault="003B04A4" w:rsidP="00E2412D">
      <w:pPr>
        <w:pStyle w:val="NoSpacing"/>
        <w:ind w:left="720"/>
        <w:rPr>
          <w:rFonts w:cs="Times New Roman"/>
          <w:i/>
          <w:sz w:val="24"/>
          <w:szCs w:val="24"/>
        </w:rPr>
      </w:pPr>
      <w:r w:rsidRPr="00B052A0">
        <w:rPr>
          <w:rFonts w:cs="Times New Roman"/>
          <w:i/>
          <w:sz w:val="24"/>
          <w:szCs w:val="24"/>
        </w:rPr>
        <w:t>(iii) providing activities to prepare special populations for high-skill, high-wage, or in-demand industry sectors or occupations in competitive, integrated settings that will lead to self-sufficiency.</w:t>
      </w:r>
    </w:p>
    <w:tbl>
      <w:tblPr>
        <w:tblStyle w:val="TableGrid"/>
        <w:tblpPr w:leftFromText="180" w:rightFromText="180" w:vertAnchor="text" w:horzAnchor="margin" w:tblpY="245"/>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ayout w:type="fixed"/>
        <w:tblLook w:val="04A0" w:firstRow="1" w:lastRow="0" w:firstColumn="1" w:lastColumn="0" w:noHBand="0" w:noVBand="1"/>
      </w:tblPr>
      <w:tblGrid>
        <w:gridCol w:w="10695"/>
        <w:gridCol w:w="3600"/>
      </w:tblGrid>
      <w:tr w:rsidR="000140BE" w:rsidRPr="00B052A0" w14:paraId="09118224" w14:textId="77777777" w:rsidTr="00E2412D">
        <w:tc>
          <w:tcPr>
            <w:tcW w:w="14295" w:type="dxa"/>
            <w:gridSpan w:val="2"/>
            <w:shd w:val="clear" w:color="auto" w:fill="7AB800"/>
            <w:vAlign w:val="center"/>
          </w:tcPr>
          <w:p w14:paraId="4EFE33AE" w14:textId="77777777" w:rsidR="000140BE" w:rsidRPr="00B052A0" w:rsidRDefault="000140BE" w:rsidP="000140BE">
            <w:pPr>
              <w:rPr>
                <w:rFonts w:ascii="Times New Roman" w:hAnsi="Times New Roman" w:cs="Times New Roman"/>
                <w:b/>
                <w:color w:val="FFFFFF" w:themeColor="background1"/>
              </w:rPr>
            </w:pPr>
            <w:r w:rsidRPr="00B052A0">
              <w:rPr>
                <w:rFonts w:ascii="Times New Roman" w:hAnsi="Times New Roman" w:cs="Times New Roman"/>
                <w:b/>
                <w:color w:val="FFFFFF" w:themeColor="background1"/>
              </w:rPr>
              <w:t>What Information Should Locals Collect: Progress Towards Improving Access &amp; Equity</w:t>
            </w:r>
          </w:p>
        </w:tc>
      </w:tr>
      <w:tr w:rsidR="000140BE" w:rsidRPr="00B052A0" w14:paraId="7413BD7F" w14:textId="77777777" w:rsidTr="00E2412D">
        <w:trPr>
          <w:trHeight w:val="510"/>
        </w:trPr>
        <w:tc>
          <w:tcPr>
            <w:tcW w:w="10695" w:type="dxa"/>
          </w:tcPr>
          <w:p w14:paraId="7FBA5014" w14:textId="77777777" w:rsidR="000140BE" w:rsidRPr="00B052A0" w:rsidRDefault="000140BE" w:rsidP="000140BE">
            <w:pPr>
              <w:rPr>
                <w:rFonts w:ascii="Times New Roman" w:hAnsi="Times New Roman" w:cs="Times New Roman"/>
                <w:i/>
              </w:rPr>
            </w:pPr>
            <w:r w:rsidRPr="00B052A0">
              <w:rPr>
                <w:rFonts w:ascii="Times New Roman" w:hAnsi="Times New Roman" w:cs="Times New Roman"/>
                <w:b/>
              </w:rPr>
              <w:t>What does the law say?</w:t>
            </w:r>
            <w:r w:rsidRPr="00B052A0">
              <w:rPr>
                <w:rFonts w:ascii="Times New Roman" w:hAnsi="Times New Roman" w:cs="Times New Roman"/>
                <w:i/>
              </w:rPr>
              <w:t xml:space="preserve"> </w:t>
            </w:r>
          </w:p>
          <w:p w14:paraId="299F0787" w14:textId="7CEFA155" w:rsidR="000140BE" w:rsidRPr="00B052A0" w:rsidRDefault="000140BE" w:rsidP="000140BE">
            <w:pPr>
              <w:rPr>
                <w:rFonts w:ascii="Times New Roman" w:hAnsi="Times New Roman" w:cs="Times New Roman"/>
              </w:rPr>
            </w:pPr>
            <w:r w:rsidRPr="00B052A0">
              <w:rPr>
                <w:rFonts w:ascii="Times New Roman" w:hAnsi="Times New Roman" w:cs="Times New Roman"/>
              </w:rPr>
              <w:t xml:space="preserve">The </w:t>
            </w:r>
            <w:r w:rsidR="00E2412D">
              <w:rPr>
                <w:rFonts w:ascii="Times New Roman" w:hAnsi="Times New Roman" w:cs="Times New Roman"/>
              </w:rPr>
              <w:t>needs assessment</w:t>
            </w:r>
            <w:r w:rsidRPr="00B052A0">
              <w:rPr>
                <w:rFonts w:ascii="Times New Roman" w:hAnsi="Times New Roman" w:cs="Times New Roman"/>
              </w:rPr>
              <w:t xml:space="preserve"> shall include a description of:</w:t>
            </w:r>
          </w:p>
          <w:p w14:paraId="54F08E0C" w14:textId="77777777" w:rsidR="000140BE" w:rsidRPr="00B052A0" w:rsidRDefault="000140BE" w:rsidP="000140BE">
            <w:pPr>
              <w:pStyle w:val="ListParagraph"/>
              <w:numPr>
                <w:ilvl w:val="0"/>
                <w:numId w:val="23"/>
              </w:numPr>
              <w:rPr>
                <w:rFonts w:ascii="Times New Roman" w:hAnsi="Times New Roman" w:cs="Times New Roman"/>
              </w:rPr>
            </w:pPr>
            <w:r w:rsidRPr="00B052A0">
              <w:rPr>
                <w:rFonts w:ascii="Times New Roman" w:hAnsi="Times New Roman" w:cs="Times New Roman"/>
              </w:rPr>
              <w:t xml:space="preserve">Progress toward implementation of equal access to high-quality CTE courses and programs of study, for all students including strategies to overcome barriers that result in lower rates of access to, or performance gaps in, the courses and programs for special populations; </w:t>
            </w:r>
          </w:p>
          <w:p w14:paraId="2B86518E" w14:textId="77777777" w:rsidR="000140BE" w:rsidRPr="00B052A0" w:rsidRDefault="000140BE" w:rsidP="000140BE">
            <w:pPr>
              <w:pStyle w:val="ListParagraph"/>
              <w:numPr>
                <w:ilvl w:val="0"/>
                <w:numId w:val="23"/>
              </w:numPr>
              <w:rPr>
                <w:rFonts w:ascii="Times New Roman" w:hAnsi="Times New Roman" w:cs="Times New Roman"/>
              </w:rPr>
            </w:pPr>
            <w:r w:rsidRPr="00B052A0">
              <w:rPr>
                <w:rFonts w:ascii="Times New Roman" w:hAnsi="Times New Roman" w:cs="Times New Roman"/>
              </w:rPr>
              <w:t>How they are providing programs that are designed to enable special populations to meet the local levels of performance; and</w:t>
            </w:r>
          </w:p>
          <w:p w14:paraId="5AF37D57" w14:textId="77777777" w:rsidR="000140BE" w:rsidRPr="00B052A0" w:rsidRDefault="000140BE" w:rsidP="000140BE">
            <w:pPr>
              <w:pStyle w:val="ListParagraph"/>
              <w:numPr>
                <w:ilvl w:val="0"/>
                <w:numId w:val="23"/>
              </w:numPr>
              <w:rPr>
                <w:rFonts w:ascii="Times New Roman" w:hAnsi="Times New Roman" w:cs="Times New Roman"/>
              </w:rPr>
            </w:pPr>
            <w:r w:rsidRPr="00B052A0">
              <w:rPr>
                <w:rFonts w:ascii="Times New Roman" w:hAnsi="Times New Roman" w:cs="Times New Roman"/>
              </w:rPr>
              <w:t>How they are providing activities to prepare special populations for high-skill, high-wage, or in-demand industry sectors or occupations in competitive, integrated settings that will lead to self-sufficiency.</w:t>
            </w:r>
          </w:p>
        </w:tc>
        <w:tc>
          <w:tcPr>
            <w:tcW w:w="3600" w:type="dxa"/>
          </w:tcPr>
          <w:p w14:paraId="4A1C5AC1" w14:textId="77777777" w:rsidR="000140BE" w:rsidRPr="00B052A0" w:rsidRDefault="000140BE" w:rsidP="000140BE">
            <w:pPr>
              <w:rPr>
                <w:rFonts w:ascii="Times New Roman" w:hAnsi="Times New Roman" w:cs="Times New Roman"/>
                <w:b/>
              </w:rPr>
            </w:pPr>
            <w:r w:rsidRPr="00B052A0">
              <w:rPr>
                <w:rFonts w:ascii="Times New Roman" w:hAnsi="Times New Roman" w:cs="Times New Roman"/>
                <w:b/>
              </w:rPr>
              <w:t>What does the law mean?</w:t>
            </w:r>
          </w:p>
          <w:p w14:paraId="3CD28A63" w14:textId="421ECBD1" w:rsidR="000140BE" w:rsidRPr="00B052A0" w:rsidRDefault="000140BE" w:rsidP="000140BE">
            <w:pPr>
              <w:rPr>
                <w:rFonts w:ascii="Times New Roman" w:hAnsi="Times New Roman" w:cs="Times New Roman"/>
              </w:rPr>
            </w:pPr>
            <w:r w:rsidRPr="00B052A0">
              <w:rPr>
                <w:rFonts w:ascii="Times New Roman" w:hAnsi="Times New Roman" w:cs="Times New Roman"/>
              </w:rPr>
              <w:t xml:space="preserve">This requirement is focused on supports for special populations. </w:t>
            </w:r>
            <w:r w:rsidR="00E2412D">
              <w:rPr>
                <w:rFonts w:ascii="Times New Roman" w:hAnsi="Times New Roman" w:cs="Times New Roman"/>
              </w:rPr>
              <w:t xml:space="preserve">States </w:t>
            </w:r>
            <w:r w:rsidRPr="00B052A0">
              <w:rPr>
                <w:rFonts w:ascii="Times New Roman" w:hAnsi="Times New Roman" w:cs="Times New Roman"/>
              </w:rPr>
              <w:t>assist locals in directing resources or supports to close performance gaps and remove barriers</w:t>
            </w:r>
            <w:r w:rsidR="00E2412D">
              <w:rPr>
                <w:rFonts w:ascii="Times New Roman" w:hAnsi="Times New Roman" w:cs="Times New Roman"/>
              </w:rPr>
              <w:t xml:space="preserve"> and to provide </w:t>
            </w:r>
            <w:r w:rsidRPr="00B052A0">
              <w:rPr>
                <w:rFonts w:ascii="Times New Roman" w:hAnsi="Times New Roman" w:cs="Times New Roman"/>
              </w:rPr>
              <w:t>supports necessary to address different barriers and different populations.</w:t>
            </w:r>
          </w:p>
        </w:tc>
      </w:tr>
    </w:tbl>
    <w:p w14:paraId="4860F2DC" w14:textId="77777777" w:rsidR="00E40C5F" w:rsidRPr="00B052A0" w:rsidRDefault="00E40C5F" w:rsidP="006D4D01">
      <w:pPr>
        <w:rPr>
          <w:b/>
          <w:iCs/>
          <w:color w:val="92D050"/>
          <w:sz w:val="20"/>
          <w:szCs w:val="20"/>
          <w:u w:val="single"/>
        </w:rPr>
      </w:pPr>
    </w:p>
    <w:p w14:paraId="6C789A0D" w14:textId="77777777" w:rsidR="00D57926" w:rsidRPr="00B052A0" w:rsidRDefault="00D57926" w:rsidP="00800B46">
      <w:pPr>
        <w:pStyle w:val="NoSpacing"/>
        <w:rPr>
          <w:rFonts w:eastAsiaTheme="majorEastAsia" w:cs="Times New Roman"/>
          <w:b/>
          <w:color w:val="92D050"/>
          <w:sz w:val="16"/>
          <w:szCs w:val="16"/>
          <w:u w:val="single"/>
        </w:rPr>
      </w:pPr>
    </w:p>
    <w:p w14:paraId="66F679F2" w14:textId="4C3B21A5" w:rsidR="00800B46" w:rsidRPr="00807A9D" w:rsidRDefault="00800B46" w:rsidP="00800B46">
      <w:pPr>
        <w:pStyle w:val="NoSpacing"/>
        <w:rPr>
          <w:rFonts w:cs="Times New Roman"/>
          <w:b/>
          <w:iCs/>
          <w:color w:val="auto"/>
          <w:sz w:val="24"/>
          <w:szCs w:val="24"/>
        </w:rPr>
      </w:pPr>
      <w:r w:rsidRPr="00807A9D">
        <w:rPr>
          <w:rFonts w:eastAsiaTheme="majorEastAsia" w:cs="Times New Roman"/>
          <w:b/>
          <w:color w:val="auto"/>
          <w:sz w:val="24"/>
          <w:szCs w:val="24"/>
        </w:rPr>
        <w:t>Perkins V Sec. 2(48)</w:t>
      </w:r>
    </w:p>
    <w:p w14:paraId="476F7CDF" w14:textId="4E048B9D" w:rsidR="00800B46" w:rsidRPr="00807A9D" w:rsidRDefault="00800B46" w:rsidP="00800B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807A9D">
        <w:rPr>
          <w:color w:val="000000"/>
        </w:rPr>
        <w:t>SP</w:t>
      </w:r>
      <w:r w:rsidR="00130BB9">
        <w:rPr>
          <w:color w:val="000000"/>
        </w:rPr>
        <w:t xml:space="preserve">ECIAL </w:t>
      </w:r>
      <w:proofErr w:type="gramStart"/>
      <w:r w:rsidR="00130BB9">
        <w:rPr>
          <w:color w:val="000000"/>
        </w:rPr>
        <w:t>POPULATIONS.--</w:t>
      </w:r>
      <w:proofErr w:type="gramEnd"/>
      <w:r w:rsidR="00130BB9">
        <w:rPr>
          <w:color w:val="000000"/>
        </w:rPr>
        <w:t xml:space="preserve"> The term “special populations”</w:t>
      </w:r>
      <w:r w:rsidRPr="00807A9D">
        <w:rPr>
          <w:color w:val="000000"/>
        </w:rPr>
        <w:t xml:space="preserve"> means-- </w:t>
      </w:r>
    </w:p>
    <w:p w14:paraId="20193BC8" w14:textId="77777777" w:rsidR="00800B46" w:rsidRPr="00807A9D" w:rsidRDefault="00800B46" w:rsidP="00CC40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color w:val="000000"/>
        </w:rPr>
      </w:pPr>
      <w:r w:rsidRPr="00807A9D">
        <w:rPr>
          <w:color w:val="000000"/>
        </w:rPr>
        <w:t xml:space="preserve">(A) individuals with disabilities; </w:t>
      </w:r>
    </w:p>
    <w:p w14:paraId="5C15F568" w14:textId="2160F810" w:rsidR="00800B46" w:rsidRPr="00807A9D" w:rsidRDefault="00800B46" w:rsidP="00CC40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r w:rsidRPr="00807A9D">
        <w:t xml:space="preserve">(B) individuals from economically disadvantaged families, including low-income youth and adults; </w:t>
      </w:r>
    </w:p>
    <w:p w14:paraId="51748AC5" w14:textId="77777777" w:rsidR="00800B46" w:rsidRPr="00807A9D" w:rsidRDefault="00800B46" w:rsidP="00CC40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r w:rsidRPr="00807A9D">
        <w:t xml:space="preserve">(C) individuals preparing for non-traditional fields; </w:t>
      </w:r>
    </w:p>
    <w:p w14:paraId="7EFC884C" w14:textId="77777777" w:rsidR="00800B46" w:rsidRPr="00807A9D" w:rsidRDefault="00800B46" w:rsidP="00CC40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r w:rsidRPr="00807A9D">
        <w:t xml:space="preserve">(D) single parents, including single pregnant women; </w:t>
      </w:r>
    </w:p>
    <w:p w14:paraId="3905B88E" w14:textId="77777777" w:rsidR="00800B46" w:rsidRPr="00807A9D" w:rsidRDefault="00800B46" w:rsidP="00CC40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r w:rsidRPr="00807A9D">
        <w:t xml:space="preserve">(E) out-of-workforce individuals; </w:t>
      </w:r>
    </w:p>
    <w:p w14:paraId="2B85FD9F" w14:textId="68525E3D" w:rsidR="00800B46" w:rsidRPr="00807A9D" w:rsidRDefault="00800B46" w:rsidP="00CC40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r w:rsidRPr="00807A9D">
        <w:t>(F)</w:t>
      </w:r>
      <w:r w:rsidR="00CC406B">
        <w:t xml:space="preserve"> </w:t>
      </w:r>
      <w:r w:rsidRPr="00807A9D">
        <w:t xml:space="preserve">English learners; </w:t>
      </w:r>
    </w:p>
    <w:p w14:paraId="4E5F9507" w14:textId="77777777" w:rsidR="00800B46" w:rsidRPr="00807A9D" w:rsidRDefault="00800B46" w:rsidP="00CC40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r w:rsidRPr="00807A9D">
        <w:t xml:space="preserve">(G) homeless individuals described in section 725 of the McKinney-Vento Homeless Assistance Act (42 U.S.C. 11434a); </w:t>
      </w:r>
    </w:p>
    <w:p w14:paraId="43E50655" w14:textId="77777777" w:rsidR="00800B46" w:rsidRPr="00807A9D" w:rsidRDefault="00800B46" w:rsidP="00CC40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r w:rsidRPr="00807A9D">
        <w:t xml:space="preserve">(H) youth who are in, or have aged out of, the foster care system; and </w:t>
      </w:r>
    </w:p>
    <w:p w14:paraId="4430CE16" w14:textId="77777777" w:rsidR="00800B46" w:rsidRPr="00807A9D" w:rsidRDefault="00800B46" w:rsidP="00CC40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r w:rsidRPr="00807A9D">
        <w:t xml:space="preserve">(I) youth with a parent who— </w:t>
      </w:r>
    </w:p>
    <w:p w14:paraId="1F5EE85A" w14:textId="77777777" w:rsidR="00800B46" w:rsidRPr="00807A9D" w:rsidRDefault="00800B46" w:rsidP="00CC40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720"/>
      </w:pPr>
      <w:r w:rsidRPr="00807A9D">
        <w:t>(</w:t>
      </w:r>
      <w:proofErr w:type="spellStart"/>
      <w:r w:rsidRPr="00807A9D">
        <w:t>i</w:t>
      </w:r>
      <w:proofErr w:type="spellEnd"/>
      <w:r w:rsidRPr="00807A9D">
        <w:t xml:space="preserve">) is a member of the armed forces (as such term is defined in section 101(a)(4) of title 10, United States Code); and </w:t>
      </w:r>
    </w:p>
    <w:p w14:paraId="4500AA4E" w14:textId="77777777" w:rsidR="00E2412D" w:rsidRDefault="00800B46" w:rsidP="00CC406B">
      <w:pPr>
        <w:ind w:left="720" w:firstLine="720"/>
        <w:rPr>
          <w:sz w:val="23"/>
          <w:szCs w:val="23"/>
        </w:rPr>
      </w:pPr>
      <w:r w:rsidRPr="00807A9D">
        <w:t>(ii) is on active duty (as such term is defined in section 101(d)(1) of such title.</w:t>
      </w:r>
      <w:r w:rsidRPr="00B052A0">
        <w:rPr>
          <w:sz w:val="23"/>
          <w:szCs w:val="23"/>
        </w:rPr>
        <w:t xml:space="preserve"> </w:t>
      </w:r>
    </w:p>
    <w:p w14:paraId="459250BF" w14:textId="3832349E" w:rsidR="00E2412D" w:rsidRPr="00E7589B" w:rsidRDefault="00E2412D" w:rsidP="00E2412D">
      <w:pPr>
        <w:pStyle w:val="Heading2"/>
      </w:pPr>
      <w:r w:rsidRPr="00E7589B">
        <w:rPr>
          <w:color w:val="406E8C" w:themeColor="accent6" w:themeShade="BF"/>
        </w:rPr>
        <w:t>Complete the table on the</w:t>
      </w:r>
      <w:r>
        <w:rPr>
          <w:color w:val="406E8C" w:themeColor="accent6" w:themeShade="BF"/>
        </w:rPr>
        <w:t xml:space="preserve"> following</w:t>
      </w:r>
      <w:r w:rsidRPr="00E7589B">
        <w:rPr>
          <w:color w:val="406E8C" w:themeColor="accent6" w:themeShade="BF"/>
        </w:rPr>
        <w:t xml:space="preserve"> page</w:t>
      </w:r>
      <w:bookmarkStart w:id="10" w:name="_GoBack"/>
      <w:bookmarkEnd w:id="10"/>
      <w:r w:rsidRPr="00E7589B">
        <w:rPr>
          <w:color w:val="406E8C" w:themeColor="accent6" w:themeShade="BF"/>
        </w:rPr>
        <w:t>. Add rows as needed.</w:t>
      </w:r>
    </w:p>
    <w:p w14:paraId="1C4D3194" w14:textId="19308422" w:rsidR="00181E66" w:rsidRPr="00B052A0" w:rsidRDefault="00181E66" w:rsidP="00E2412D">
      <w:pPr>
        <w:rPr>
          <w:b/>
          <w:iCs/>
          <w:color w:val="000000"/>
          <w:sz w:val="32"/>
          <w:szCs w:val="22"/>
          <w:u w:color="000000"/>
        </w:rPr>
      </w:pPr>
    </w:p>
    <w:p w14:paraId="5873C2C5" w14:textId="729D6604" w:rsidR="003B04A4" w:rsidRPr="00283F7B" w:rsidRDefault="003B04A4" w:rsidP="00283F7B">
      <w:pPr>
        <w:pStyle w:val="Heading2"/>
      </w:pPr>
      <w:r w:rsidRPr="00283F7B">
        <w:t>How do</w:t>
      </w:r>
      <w:r w:rsidR="00D57926" w:rsidRPr="00283F7B">
        <w:t xml:space="preserve"> </w:t>
      </w:r>
      <w:r w:rsidR="0035202E">
        <w:t>schools and colleges</w:t>
      </w:r>
      <w:r w:rsidR="00D57926" w:rsidRPr="00283F7B">
        <w:t xml:space="preserve"> </w:t>
      </w:r>
      <w:r w:rsidRPr="00283F7B">
        <w:t>ensure access and equity</w:t>
      </w:r>
      <w:r w:rsidR="00D57926" w:rsidRPr="00283F7B">
        <w:t xml:space="preserve"> for all students, especially special populations</w:t>
      </w:r>
      <w:r w:rsidRPr="00283F7B">
        <w:t>?</w:t>
      </w:r>
    </w:p>
    <w:p w14:paraId="6C03EEC2" w14:textId="77777777" w:rsidR="003B04A4" w:rsidRPr="00B052A0" w:rsidRDefault="003B04A4" w:rsidP="003B04A4">
      <w:pPr>
        <w:pStyle w:val="NoSpacing"/>
        <w:rPr>
          <w:rFonts w:cs="Times New Roman"/>
          <w:i/>
          <w:iCs/>
        </w:rPr>
      </w:pPr>
    </w:p>
    <w:tbl>
      <w:tblPr>
        <w:tblW w:w="1395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115" w:type="dxa"/>
          <w:right w:w="115" w:type="dxa"/>
        </w:tblCellMar>
        <w:tblLook w:val="04A0" w:firstRow="1" w:lastRow="0" w:firstColumn="1" w:lastColumn="0" w:noHBand="0" w:noVBand="1"/>
      </w:tblPr>
      <w:tblGrid>
        <w:gridCol w:w="3735"/>
        <w:gridCol w:w="3735"/>
        <w:gridCol w:w="6480"/>
      </w:tblGrid>
      <w:tr w:rsidR="003B04A4" w:rsidRPr="00B052A0" w14:paraId="4C4AB29B" w14:textId="77777777" w:rsidTr="00D57926">
        <w:trPr>
          <w:trHeight w:val="30"/>
          <w:tblHeader/>
        </w:trPr>
        <w:tc>
          <w:tcPr>
            <w:tcW w:w="3735" w:type="dxa"/>
            <w:shd w:val="clear" w:color="auto" w:fill="BFBFBF"/>
            <w:tcMar>
              <w:top w:w="80" w:type="dxa"/>
              <w:left w:w="80" w:type="dxa"/>
              <w:bottom w:w="80" w:type="dxa"/>
              <w:right w:w="80" w:type="dxa"/>
            </w:tcMar>
          </w:tcPr>
          <w:p w14:paraId="6DEB7798" w14:textId="77777777" w:rsidR="003B04A4" w:rsidRPr="00283F7B" w:rsidRDefault="003B04A4" w:rsidP="0035202E">
            <w:pPr>
              <w:pStyle w:val="NoSpacing"/>
              <w:jc w:val="center"/>
              <w:rPr>
                <w:rFonts w:cs="Times New Roman"/>
                <w:b/>
                <w:sz w:val="24"/>
                <w:szCs w:val="24"/>
              </w:rPr>
            </w:pPr>
            <w:r w:rsidRPr="00283F7B">
              <w:rPr>
                <w:rFonts w:cs="Times New Roman"/>
                <w:b/>
                <w:sz w:val="24"/>
                <w:szCs w:val="24"/>
              </w:rPr>
              <w:t>Strengths</w:t>
            </w:r>
          </w:p>
        </w:tc>
        <w:tc>
          <w:tcPr>
            <w:tcW w:w="3735" w:type="dxa"/>
            <w:shd w:val="clear" w:color="auto" w:fill="BFBFBF"/>
            <w:tcMar>
              <w:top w:w="80" w:type="dxa"/>
              <w:left w:w="80" w:type="dxa"/>
              <w:bottom w:w="80" w:type="dxa"/>
              <w:right w:w="80" w:type="dxa"/>
            </w:tcMar>
          </w:tcPr>
          <w:p w14:paraId="7D57EA71" w14:textId="6B7E4C6E" w:rsidR="003B04A4" w:rsidRPr="00283F7B" w:rsidRDefault="00D57926" w:rsidP="003A3F68">
            <w:pPr>
              <w:pStyle w:val="NoSpacing"/>
              <w:jc w:val="center"/>
              <w:rPr>
                <w:rFonts w:cs="Times New Roman"/>
                <w:b/>
                <w:sz w:val="24"/>
                <w:szCs w:val="24"/>
              </w:rPr>
            </w:pPr>
            <w:r w:rsidRPr="00283F7B">
              <w:rPr>
                <w:rFonts w:cs="Times New Roman"/>
                <w:b/>
                <w:sz w:val="24"/>
                <w:szCs w:val="24"/>
              </w:rPr>
              <w:t>Gaps</w:t>
            </w:r>
          </w:p>
        </w:tc>
        <w:tc>
          <w:tcPr>
            <w:tcW w:w="6480" w:type="dxa"/>
            <w:shd w:val="clear" w:color="auto" w:fill="BFBFBF"/>
          </w:tcPr>
          <w:p w14:paraId="30C9E45E" w14:textId="3110F01C" w:rsidR="003B04A4" w:rsidRPr="00283F7B" w:rsidRDefault="0035202E" w:rsidP="003A3F68">
            <w:pPr>
              <w:pStyle w:val="NoSpacing"/>
              <w:jc w:val="center"/>
              <w:rPr>
                <w:rFonts w:cs="Times New Roman"/>
                <w:b/>
                <w:sz w:val="24"/>
                <w:szCs w:val="24"/>
              </w:rPr>
            </w:pPr>
            <w:r>
              <w:rPr>
                <w:rFonts w:cs="Times New Roman"/>
                <w:b/>
                <w:sz w:val="24"/>
                <w:szCs w:val="24"/>
              </w:rPr>
              <w:t>Strategies for Improvement</w:t>
            </w:r>
          </w:p>
        </w:tc>
      </w:tr>
      <w:tr w:rsidR="003B04A4" w:rsidRPr="00B052A0" w14:paraId="3295EDA5" w14:textId="77777777" w:rsidTr="00D57926">
        <w:tblPrEx>
          <w:shd w:val="clear" w:color="auto" w:fill="CFCFD9"/>
        </w:tblPrEx>
        <w:trPr>
          <w:trHeight w:val="1440"/>
        </w:trPr>
        <w:tc>
          <w:tcPr>
            <w:tcW w:w="3735" w:type="dxa"/>
            <w:shd w:val="clear" w:color="auto" w:fill="auto"/>
            <w:tcMar>
              <w:top w:w="80" w:type="dxa"/>
              <w:left w:w="80" w:type="dxa"/>
              <w:bottom w:w="80" w:type="dxa"/>
              <w:right w:w="80" w:type="dxa"/>
            </w:tcMar>
          </w:tcPr>
          <w:p w14:paraId="68B2B095" w14:textId="22A6B85B" w:rsidR="003B04A4" w:rsidRPr="00B052A0" w:rsidRDefault="003B04A4" w:rsidP="00181E66">
            <w:pPr>
              <w:rPr>
                <w:sz w:val="20"/>
                <w:szCs w:val="20"/>
              </w:rPr>
            </w:pPr>
          </w:p>
        </w:tc>
        <w:tc>
          <w:tcPr>
            <w:tcW w:w="3735" w:type="dxa"/>
            <w:shd w:val="clear" w:color="auto" w:fill="auto"/>
            <w:tcMar>
              <w:top w:w="80" w:type="dxa"/>
              <w:left w:w="80" w:type="dxa"/>
              <w:bottom w:w="80" w:type="dxa"/>
              <w:right w:w="80" w:type="dxa"/>
            </w:tcMar>
            <w:vAlign w:val="center"/>
          </w:tcPr>
          <w:p w14:paraId="2A2D40E3" w14:textId="77777777" w:rsidR="003B04A4" w:rsidRPr="00B052A0" w:rsidRDefault="003B04A4" w:rsidP="003A3F68">
            <w:pPr>
              <w:jc w:val="center"/>
            </w:pPr>
          </w:p>
        </w:tc>
        <w:tc>
          <w:tcPr>
            <w:tcW w:w="6480" w:type="dxa"/>
          </w:tcPr>
          <w:p w14:paraId="251F0880" w14:textId="77777777" w:rsidR="003B04A4" w:rsidRPr="00B052A0" w:rsidRDefault="003B04A4" w:rsidP="003A3F68">
            <w:pPr>
              <w:jc w:val="center"/>
            </w:pPr>
          </w:p>
        </w:tc>
      </w:tr>
      <w:tr w:rsidR="003B04A4" w:rsidRPr="00B052A0" w14:paraId="30323D71" w14:textId="77777777" w:rsidTr="00D57926">
        <w:tblPrEx>
          <w:shd w:val="clear" w:color="auto" w:fill="CFCFD9"/>
        </w:tblPrEx>
        <w:trPr>
          <w:trHeight w:val="1440"/>
        </w:trPr>
        <w:tc>
          <w:tcPr>
            <w:tcW w:w="3735" w:type="dxa"/>
            <w:shd w:val="clear" w:color="auto" w:fill="auto"/>
            <w:tcMar>
              <w:top w:w="80" w:type="dxa"/>
              <w:left w:w="80" w:type="dxa"/>
              <w:bottom w:w="80" w:type="dxa"/>
              <w:right w:w="80" w:type="dxa"/>
            </w:tcMar>
            <w:vAlign w:val="center"/>
          </w:tcPr>
          <w:p w14:paraId="3CCA8FEF" w14:textId="77777777" w:rsidR="003B04A4" w:rsidRPr="00B052A0" w:rsidRDefault="003B04A4" w:rsidP="003A3F68">
            <w:pPr>
              <w:rPr>
                <w:sz w:val="20"/>
                <w:szCs w:val="20"/>
              </w:rPr>
            </w:pPr>
          </w:p>
        </w:tc>
        <w:tc>
          <w:tcPr>
            <w:tcW w:w="3735" w:type="dxa"/>
            <w:shd w:val="clear" w:color="auto" w:fill="auto"/>
            <w:tcMar>
              <w:top w:w="80" w:type="dxa"/>
              <w:left w:w="80" w:type="dxa"/>
              <w:bottom w:w="80" w:type="dxa"/>
              <w:right w:w="80" w:type="dxa"/>
            </w:tcMar>
            <w:vAlign w:val="center"/>
          </w:tcPr>
          <w:p w14:paraId="4200981E" w14:textId="77777777" w:rsidR="003B04A4" w:rsidRPr="00B052A0" w:rsidRDefault="003B04A4" w:rsidP="003A3F68">
            <w:pPr>
              <w:jc w:val="center"/>
            </w:pPr>
          </w:p>
        </w:tc>
        <w:tc>
          <w:tcPr>
            <w:tcW w:w="6480" w:type="dxa"/>
          </w:tcPr>
          <w:p w14:paraId="2BD89E00" w14:textId="77777777" w:rsidR="003B04A4" w:rsidRPr="00B052A0" w:rsidRDefault="003B04A4" w:rsidP="003A3F68">
            <w:pPr>
              <w:jc w:val="center"/>
            </w:pPr>
          </w:p>
        </w:tc>
      </w:tr>
      <w:tr w:rsidR="003B04A4" w:rsidRPr="00B052A0" w14:paraId="6B4F026A" w14:textId="77777777" w:rsidTr="00D57926">
        <w:tblPrEx>
          <w:shd w:val="clear" w:color="auto" w:fill="CFCFD9"/>
        </w:tblPrEx>
        <w:trPr>
          <w:trHeight w:val="1440"/>
        </w:trPr>
        <w:tc>
          <w:tcPr>
            <w:tcW w:w="3735" w:type="dxa"/>
            <w:shd w:val="clear" w:color="auto" w:fill="auto"/>
            <w:tcMar>
              <w:top w:w="80" w:type="dxa"/>
              <w:left w:w="80" w:type="dxa"/>
              <w:bottom w:w="80" w:type="dxa"/>
              <w:right w:w="80" w:type="dxa"/>
            </w:tcMar>
            <w:vAlign w:val="center"/>
          </w:tcPr>
          <w:p w14:paraId="126BF0EB" w14:textId="77777777" w:rsidR="003B04A4" w:rsidRPr="00B052A0" w:rsidRDefault="003B04A4" w:rsidP="003A3F68">
            <w:pPr>
              <w:rPr>
                <w:sz w:val="20"/>
                <w:szCs w:val="20"/>
              </w:rPr>
            </w:pPr>
          </w:p>
        </w:tc>
        <w:tc>
          <w:tcPr>
            <w:tcW w:w="3735" w:type="dxa"/>
            <w:shd w:val="clear" w:color="auto" w:fill="auto"/>
            <w:tcMar>
              <w:top w:w="80" w:type="dxa"/>
              <w:left w:w="80" w:type="dxa"/>
              <w:bottom w:w="80" w:type="dxa"/>
              <w:right w:w="80" w:type="dxa"/>
            </w:tcMar>
            <w:vAlign w:val="center"/>
          </w:tcPr>
          <w:p w14:paraId="52062B2E" w14:textId="77777777" w:rsidR="003B04A4" w:rsidRPr="00B052A0" w:rsidRDefault="003B04A4" w:rsidP="003A3F68">
            <w:pPr>
              <w:jc w:val="center"/>
            </w:pPr>
          </w:p>
        </w:tc>
        <w:tc>
          <w:tcPr>
            <w:tcW w:w="6480" w:type="dxa"/>
          </w:tcPr>
          <w:p w14:paraId="51B36C4F" w14:textId="77777777" w:rsidR="003B04A4" w:rsidRPr="00B052A0" w:rsidRDefault="003B04A4" w:rsidP="003A3F68">
            <w:pPr>
              <w:jc w:val="center"/>
            </w:pPr>
          </w:p>
        </w:tc>
      </w:tr>
      <w:tr w:rsidR="003B04A4" w:rsidRPr="00B052A0" w14:paraId="2F316CE4" w14:textId="77777777" w:rsidTr="00D57926">
        <w:tblPrEx>
          <w:shd w:val="clear" w:color="auto" w:fill="CFCFD9"/>
        </w:tblPrEx>
        <w:trPr>
          <w:trHeight w:val="1440"/>
        </w:trPr>
        <w:tc>
          <w:tcPr>
            <w:tcW w:w="3735" w:type="dxa"/>
            <w:shd w:val="clear" w:color="auto" w:fill="auto"/>
            <w:tcMar>
              <w:top w:w="80" w:type="dxa"/>
              <w:left w:w="80" w:type="dxa"/>
              <w:bottom w:w="80" w:type="dxa"/>
              <w:right w:w="80" w:type="dxa"/>
            </w:tcMar>
            <w:vAlign w:val="center"/>
          </w:tcPr>
          <w:p w14:paraId="511C960A" w14:textId="77777777" w:rsidR="003B04A4" w:rsidRPr="00B052A0" w:rsidRDefault="003B04A4" w:rsidP="003A3F68">
            <w:pPr>
              <w:rPr>
                <w:sz w:val="20"/>
                <w:szCs w:val="20"/>
              </w:rPr>
            </w:pPr>
          </w:p>
        </w:tc>
        <w:tc>
          <w:tcPr>
            <w:tcW w:w="3735" w:type="dxa"/>
            <w:shd w:val="clear" w:color="auto" w:fill="auto"/>
            <w:tcMar>
              <w:top w:w="80" w:type="dxa"/>
              <w:left w:w="80" w:type="dxa"/>
              <w:bottom w:w="80" w:type="dxa"/>
              <w:right w:w="80" w:type="dxa"/>
            </w:tcMar>
            <w:vAlign w:val="center"/>
          </w:tcPr>
          <w:p w14:paraId="50B4EF73" w14:textId="77777777" w:rsidR="003B04A4" w:rsidRPr="00B052A0" w:rsidRDefault="003B04A4" w:rsidP="003A3F68">
            <w:pPr>
              <w:jc w:val="center"/>
            </w:pPr>
          </w:p>
        </w:tc>
        <w:tc>
          <w:tcPr>
            <w:tcW w:w="6480" w:type="dxa"/>
          </w:tcPr>
          <w:p w14:paraId="4852E53F" w14:textId="77777777" w:rsidR="003B04A4" w:rsidRPr="00B052A0" w:rsidRDefault="003B04A4" w:rsidP="003A3F68">
            <w:pPr>
              <w:jc w:val="center"/>
            </w:pPr>
          </w:p>
        </w:tc>
      </w:tr>
      <w:tr w:rsidR="003B04A4" w:rsidRPr="00B052A0" w14:paraId="345B947D" w14:textId="77777777" w:rsidTr="00D57926">
        <w:tblPrEx>
          <w:shd w:val="clear" w:color="auto" w:fill="CFCFD9"/>
        </w:tblPrEx>
        <w:trPr>
          <w:trHeight w:val="1440"/>
        </w:trPr>
        <w:tc>
          <w:tcPr>
            <w:tcW w:w="3735" w:type="dxa"/>
            <w:shd w:val="clear" w:color="auto" w:fill="auto"/>
            <w:tcMar>
              <w:top w:w="80" w:type="dxa"/>
              <w:left w:w="80" w:type="dxa"/>
              <w:bottom w:w="80" w:type="dxa"/>
              <w:right w:w="80" w:type="dxa"/>
            </w:tcMar>
            <w:vAlign w:val="center"/>
          </w:tcPr>
          <w:p w14:paraId="162B39DA" w14:textId="77777777" w:rsidR="003B04A4" w:rsidRPr="00B052A0" w:rsidRDefault="003B04A4" w:rsidP="003A3F68">
            <w:pPr>
              <w:rPr>
                <w:sz w:val="20"/>
                <w:szCs w:val="20"/>
              </w:rPr>
            </w:pPr>
          </w:p>
        </w:tc>
        <w:tc>
          <w:tcPr>
            <w:tcW w:w="3735" w:type="dxa"/>
            <w:shd w:val="clear" w:color="auto" w:fill="auto"/>
            <w:tcMar>
              <w:top w:w="80" w:type="dxa"/>
              <w:left w:w="80" w:type="dxa"/>
              <w:bottom w:w="80" w:type="dxa"/>
              <w:right w:w="80" w:type="dxa"/>
            </w:tcMar>
            <w:vAlign w:val="center"/>
          </w:tcPr>
          <w:p w14:paraId="13571D91" w14:textId="77777777" w:rsidR="003B04A4" w:rsidRPr="00B052A0" w:rsidRDefault="003B04A4" w:rsidP="003A3F68">
            <w:pPr>
              <w:jc w:val="center"/>
            </w:pPr>
          </w:p>
        </w:tc>
        <w:tc>
          <w:tcPr>
            <w:tcW w:w="6480" w:type="dxa"/>
          </w:tcPr>
          <w:p w14:paraId="1015EE17" w14:textId="77777777" w:rsidR="003B04A4" w:rsidRPr="00B052A0" w:rsidRDefault="003B04A4" w:rsidP="003A3F68">
            <w:pPr>
              <w:jc w:val="center"/>
            </w:pPr>
          </w:p>
        </w:tc>
      </w:tr>
    </w:tbl>
    <w:p w14:paraId="385C58BA" w14:textId="77777777" w:rsidR="003B04A4" w:rsidRPr="00B052A0" w:rsidRDefault="003B04A4" w:rsidP="003B04A4">
      <w:pPr>
        <w:pStyle w:val="NoSpacing"/>
        <w:rPr>
          <w:rFonts w:cs="Times New Roman"/>
          <w:iCs/>
        </w:rPr>
      </w:pPr>
    </w:p>
    <w:bookmarkEnd w:id="9"/>
    <w:p w14:paraId="49C49ED4" w14:textId="35370351" w:rsidR="00181E66" w:rsidRPr="00B052A0" w:rsidRDefault="00181E66"/>
    <w:sectPr w:rsidR="00181E66" w:rsidRPr="00B052A0" w:rsidSect="00550583">
      <w:type w:val="continuous"/>
      <w:pgSz w:w="15840" w:h="12240" w:orient="landscape"/>
      <w:pgMar w:top="720" w:right="720" w:bottom="720" w:left="720" w:header="720" w:footer="144"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7C72F" w14:textId="77777777" w:rsidR="002736E9" w:rsidRDefault="002736E9">
      <w:r>
        <w:separator/>
      </w:r>
    </w:p>
  </w:endnote>
  <w:endnote w:type="continuationSeparator" w:id="0">
    <w:p w14:paraId="1309D0A5" w14:textId="77777777" w:rsidR="002736E9" w:rsidRDefault="0027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472655"/>
      <w:docPartObj>
        <w:docPartGallery w:val="Page Numbers (Bottom of Page)"/>
        <w:docPartUnique/>
      </w:docPartObj>
    </w:sdtPr>
    <w:sdtEndPr>
      <w:rPr>
        <w:noProof/>
      </w:rPr>
    </w:sdtEndPr>
    <w:sdtContent>
      <w:p w14:paraId="186BF949" w14:textId="639F3328" w:rsidR="002736E9" w:rsidRDefault="002736E9">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01472BF5" w14:textId="77777777" w:rsidR="002736E9" w:rsidRDefault="002736E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7511F" w14:textId="77777777" w:rsidR="002736E9" w:rsidRDefault="002736E9">
      <w:r>
        <w:separator/>
      </w:r>
    </w:p>
  </w:footnote>
  <w:footnote w:type="continuationSeparator" w:id="0">
    <w:p w14:paraId="6C10AC05" w14:textId="77777777" w:rsidR="002736E9" w:rsidRDefault="00273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55F"/>
    <w:multiLevelType w:val="hybridMultilevel"/>
    <w:tmpl w:val="B5D2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14D12"/>
    <w:multiLevelType w:val="hybridMultilevel"/>
    <w:tmpl w:val="FBC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E35C5"/>
    <w:multiLevelType w:val="hybridMultilevel"/>
    <w:tmpl w:val="FE04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CB584E"/>
    <w:multiLevelType w:val="hybridMultilevel"/>
    <w:tmpl w:val="A6E892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D3753"/>
    <w:multiLevelType w:val="hybridMultilevel"/>
    <w:tmpl w:val="632A9DE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F31BF5"/>
    <w:multiLevelType w:val="hybridMultilevel"/>
    <w:tmpl w:val="C6DA3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41375"/>
    <w:multiLevelType w:val="hybridMultilevel"/>
    <w:tmpl w:val="D326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82BB4"/>
    <w:multiLevelType w:val="hybridMultilevel"/>
    <w:tmpl w:val="B58091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2C3C97"/>
    <w:multiLevelType w:val="hybridMultilevel"/>
    <w:tmpl w:val="7C2C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A10DC"/>
    <w:multiLevelType w:val="hybridMultilevel"/>
    <w:tmpl w:val="7BFAAF3A"/>
    <w:lvl w:ilvl="0" w:tplc="19C850AC">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72832"/>
    <w:multiLevelType w:val="hybridMultilevel"/>
    <w:tmpl w:val="84E82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BB015C"/>
    <w:multiLevelType w:val="hybridMultilevel"/>
    <w:tmpl w:val="BD32B8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BF14EB"/>
    <w:multiLevelType w:val="hybridMultilevel"/>
    <w:tmpl w:val="68E0B2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71E04"/>
    <w:multiLevelType w:val="hybridMultilevel"/>
    <w:tmpl w:val="765A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C484B"/>
    <w:multiLevelType w:val="hybridMultilevel"/>
    <w:tmpl w:val="3FBA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7B3B2D"/>
    <w:multiLevelType w:val="hybridMultilevel"/>
    <w:tmpl w:val="F0EE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20D48"/>
    <w:multiLevelType w:val="hybridMultilevel"/>
    <w:tmpl w:val="51B61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D40A68"/>
    <w:multiLevelType w:val="hybridMultilevel"/>
    <w:tmpl w:val="EE8E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806C2B"/>
    <w:multiLevelType w:val="hybridMultilevel"/>
    <w:tmpl w:val="1B32D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22116E"/>
    <w:multiLevelType w:val="hybridMultilevel"/>
    <w:tmpl w:val="D80C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D85018"/>
    <w:multiLevelType w:val="hybridMultilevel"/>
    <w:tmpl w:val="D52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87D82"/>
    <w:multiLevelType w:val="hybridMultilevel"/>
    <w:tmpl w:val="86480A0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A37924"/>
    <w:multiLevelType w:val="hybridMultilevel"/>
    <w:tmpl w:val="6B1A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A0852"/>
    <w:multiLevelType w:val="hybridMultilevel"/>
    <w:tmpl w:val="C4C6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826C2"/>
    <w:multiLevelType w:val="hybridMultilevel"/>
    <w:tmpl w:val="1C0C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2471F6"/>
    <w:multiLevelType w:val="hybridMultilevel"/>
    <w:tmpl w:val="77BE46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A12F8E"/>
    <w:multiLevelType w:val="hybridMultilevel"/>
    <w:tmpl w:val="46886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C77A73"/>
    <w:multiLevelType w:val="hybridMultilevel"/>
    <w:tmpl w:val="EECED770"/>
    <w:lvl w:ilvl="0" w:tplc="2FBCCB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EE0CCC"/>
    <w:multiLevelType w:val="hybridMultilevel"/>
    <w:tmpl w:val="50A2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CC4248"/>
    <w:multiLevelType w:val="hybridMultilevel"/>
    <w:tmpl w:val="8348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B47FEB"/>
    <w:multiLevelType w:val="hybridMultilevel"/>
    <w:tmpl w:val="315A9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DC78FE"/>
    <w:multiLevelType w:val="hybridMultilevel"/>
    <w:tmpl w:val="0E56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755FF3"/>
    <w:multiLevelType w:val="hybridMultilevel"/>
    <w:tmpl w:val="6FF4625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AB7FB5"/>
    <w:multiLevelType w:val="hybridMultilevel"/>
    <w:tmpl w:val="1308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870158"/>
    <w:multiLevelType w:val="hybridMultilevel"/>
    <w:tmpl w:val="AA02BAE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B03050D"/>
    <w:multiLevelType w:val="hybridMultilevel"/>
    <w:tmpl w:val="09C2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5"/>
  </w:num>
  <w:num w:numId="4">
    <w:abstractNumId w:val="2"/>
  </w:num>
  <w:num w:numId="5">
    <w:abstractNumId w:val="13"/>
  </w:num>
  <w:num w:numId="6">
    <w:abstractNumId w:val="18"/>
  </w:num>
  <w:num w:numId="7">
    <w:abstractNumId w:val="10"/>
  </w:num>
  <w:num w:numId="8">
    <w:abstractNumId w:val="22"/>
  </w:num>
  <w:num w:numId="9">
    <w:abstractNumId w:val="23"/>
  </w:num>
  <w:num w:numId="10">
    <w:abstractNumId w:val="9"/>
  </w:num>
  <w:num w:numId="11">
    <w:abstractNumId w:val="24"/>
  </w:num>
  <w:num w:numId="12">
    <w:abstractNumId w:val="31"/>
  </w:num>
  <w:num w:numId="13">
    <w:abstractNumId w:val="14"/>
  </w:num>
  <w:num w:numId="14">
    <w:abstractNumId w:val="17"/>
  </w:num>
  <w:num w:numId="15">
    <w:abstractNumId w:val="0"/>
  </w:num>
  <w:num w:numId="16">
    <w:abstractNumId w:val="15"/>
  </w:num>
  <w:num w:numId="17">
    <w:abstractNumId w:val="1"/>
  </w:num>
  <w:num w:numId="18">
    <w:abstractNumId w:val="3"/>
  </w:num>
  <w:num w:numId="19">
    <w:abstractNumId w:val="19"/>
  </w:num>
  <w:num w:numId="20">
    <w:abstractNumId w:val="6"/>
  </w:num>
  <w:num w:numId="21">
    <w:abstractNumId w:val="20"/>
  </w:num>
  <w:num w:numId="22">
    <w:abstractNumId w:val="35"/>
  </w:num>
  <w:num w:numId="23">
    <w:abstractNumId w:val="26"/>
  </w:num>
  <w:num w:numId="24">
    <w:abstractNumId w:val="27"/>
  </w:num>
  <w:num w:numId="25">
    <w:abstractNumId w:val="11"/>
  </w:num>
  <w:num w:numId="26">
    <w:abstractNumId w:val="30"/>
  </w:num>
  <w:num w:numId="27">
    <w:abstractNumId w:val="32"/>
  </w:num>
  <w:num w:numId="28">
    <w:abstractNumId w:val="12"/>
  </w:num>
  <w:num w:numId="29">
    <w:abstractNumId w:val="34"/>
  </w:num>
  <w:num w:numId="30">
    <w:abstractNumId w:val="8"/>
  </w:num>
  <w:num w:numId="31">
    <w:abstractNumId w:val="16"/>
  </w:num>
  <w:num w:numId="32">
    <w:abstractNumId w:val="25"/>
  </w:num>
  <w:num w:numId="33">
    <w:abstractNumId w:val="7"/>
  </w:num>
  <w:num w:numId="34">
    <w:abstractNumId w:val="28"/>
  </w:num>
  <w:num w:numId="35">
    <w:abstractNumId w:val="21"/>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1CA"/>
    <w:rsid w:val="00007239"/>
    <w:rsid w:val="000101A3"/>
    <w:rsid w:val="0001253D"/>
    <w:rsid w:val="000140BE"/>
    <w:rsid w:val="00021C23"/>
    <w:rsid w:val="00022656"/>
    <w:rsid w:val="00025193"/>
    <w:rsid w:val="0004444F"/>
    <w:rsid w:val="000447E9"/>
    <w:rsid w:val="0004621E"/>
    <w:rsid w:val="000549B9"/>
    <w:rsid w:val="00057082"/>
    <w:rsid w:val="000578E4"/>
    <w:rsid w:val="00061934"/>
    <w:rsid w:val="000620BC"/>
    <w:rsid w:val="00074FDC"/>
    <w:rsid w:val="000778E8"/>
    <w:rsid w:val="00077DEA"/>
    <w:rsid w:val="00092CFA"/>
    <w:rsid w:val="000A0988"/>
    <w:rsid w:val="000A6139"/>
    <w:rsid w:val="000B5258"/>
    <w:rsid w:val="000D6D3C"/>
    <w:rsid w:val="000F2A60"/>
    <w:rsid w:val="000F38AB"/>
    <w:rsid w:val="00110533"/>
    <w:rsid w:val="00113C0D"/>
    <w:rsid w:val="0011691E"/>
    <w:rsid w:val="0012013A"/>
    <w:rsid w:val="001218E4"/>
    <w:rsid w:val="0012385C"/>
    <w:rsid w:val="001239CF"/>
    <w:rsid w:val="00126663"/>
    <w:rsid w:val="00130BB9"/>
    <w:rsid w:val="00137039"/>
    <w:rsid w:val="00140C5F"/>
    <w:rsid w:val="00142CF1"/>
    <w:rsid w:val="00152274"/>
    <w:rsid w:val="001569A6"/>
    <w:rsid w:val="001603C6"/>
    <w:rsid w:val="00174140"/>
    <w:rsid w:val="00180DE1"/>
    <w:rsid w:val="00181E66"/>
    <w:rsid w:val="00182146"/>
    <w:rsid w:val="00185A9F"/>
    <w:rsid w:val="00187024"/>
    <w:rsid w:val="00192B03"/>
    <w:rsid w:val="001A7B6B"/>
    <w:rsid w:val="001B0AC2"/>
    <w:rsid w:val="001B3AFE"/>
    <w:rsid w:val="001E0842"/>
    <w:rsid w:val="001E43E5"/>
    <w:rsid w:val="001F085A"/>
    <w:rsid w:val="001F4555"/>
    <w:rsid w:val="001F45BA"/>
    <w:rsid w:val="00213F7F"/>
    <w:rsid w:val="00215BDC"/>
    <w:rsid w:val="0021687E"/>
    <w:rsid w:val="002224D6"/>
    <w:rsid w:val="00233A73"/>
    <w:rsid w:val="002358EE"/>
    <w:rsid w:val="00250EA8"/>
    <w:rsid w:val="00252892"/>
    <w:rsid w:val="0026174C"/>
    <w:rsid w:val="00262538"/>
    <w:rsid w:val="00265FE1"/>
    <w:rsid w:val="00267E11"/>
    <w:rsid w:val="00271258"/>
    <w:rsid w:val="002736E9"/>
    <w:rsid w:val="00275473"/>
    <w:rsid w:val="00276F56"/>
    <w:rsid w:val="00281BAB"/>
    <w:rsid w:val="00283F7B"/>
    <w:rsid w:val="002844B1"/>
    <w:rsid w:val="00284FF8"/>
    <w:rsid w:val="00287FC4"/>
    <w:rsid w:val="002A3DD9"/>
    <w:rsid w:val="002A3EF8"/>
    <w:rsid w:val="002C3DF4"/>
    <w:rsid w:val="002D605E"/>
    <w:rsid w:val="002E0B44"/>
    <w:rsid w:val="002E2090"/>
    <w:rsid w:val="002E2FCC"/>
    <w:rsid w:val="002F1885"/>
    <w:rsid w:val="002F2A2F"/>
    <w:rsid w:val="002F3120"/>
    <w:rsid w:val="002F77CE"/>
    <w:rsid w:val="00303FE6"/>
    <w:rsid w:val="00305C9B"/>
    <w:rsid w:val="00311A44"/>
    <w:rsid w:val="00320BFF"/>
    <w:rsid w:val="0034081C"/>
    <w:rsid w:val="00343C24"/>
    <w:rsid w:val="00345CB0"/>
    <w:rsid w:val="0034622A"/>
    <w:rsid w:val="0035202E"/>
    <w:rsid w:val="00355CFE"/>
    <w:rsid w:val="00360010"/>
    <w:rsid w:val="003616AE"/>
    <w:rsid w:val="00363E53"/>
    <w:rsid w:val="00364B6E"/>
    <w:rsid w:val="003664B4"/>
    <w:rsid w:val="003722EF"/>
    <w:rsid w:val="00372418"/>
    <w:rsid w:val="00372EE5"/>
    <w:rsid w:val="003779D4"/>
    <w:rsid w:val="003A3F68"/>
    <w:rsid w:val="003A574F"/>
    <w:rsid w:val="003A5AC0"/>
    <w:rsid w:val="003A642F"/>
    <w:rsid w:val="003A671C"/>
    <w:rsid w:val="003B04A4"/>
    <w:rsid w:val="003B593D"/>
    <w:rsid w:val="003E0658"/>
    <w:rsid w:val="003E4250"/>
    <w:rsid w:val="003F0D59"/>
    <w:rsid w:val="003F1762"/>
    <w:rsid w:val="00402AB7"/>
    <w:rsid w:val="0040604F"/>
    <w:rsid w:val="00421346"/>
    <w:rsid w:val="00424AD1"/>
    <w:rsid w:val="00434259"/>
    <w:rsid w:val="00451DA2"/>
    <w:rsid w:val="0045286C"/>
    <w:rsid w:val="004539C1"/>
    <w:rsid w:val="00454146"/>
    <w:rsid w:val="004572FF"/>
    <w:rsid w:val="00475E36"/>
    <w:rsid w:val="00476C8D"/>
    <w:rsid w:val="0048121F"/>
    <w:rsid w:val="004852AF"/>
    <w:rsid w:val="00494FB8"/>
    <w:rsid w:val="004A2972"/>
    <w:rsid w:val="004A65CB"/>
    <w:rsid w:val="004B70B7"/>
    <w:rsid w:val="004C3E38"/>
    <w:rsid w:val="004C4501"/>
    <w:rsid w:val="004D3DE2"/>
    <w:rsid w:val="004D5F00"/>
    <w:rsid w:val="004D6C86"/>
    <w:rsid w:val="004E0D61"/>
    <w:rsid w:val="004F0AAD"/>
    <w:rsid w:val="00502B74"/>
    <w:rsid w:val="00504958"/>
    <w:rsid w:val="0051257E"/>
    <w:rsid w:val="00517CCE"/>
    <w:rsid w:val="00520186"/>
    <w:rsid w:val="00530594"/>
    <w:rsid w:val="00533EF0"/>
    <w:rsid w:val="00534601"/>
    <w:rsid w:val="005356B8"/>
    <w:rsid w:val="00550583"/>
    <w:rsid w:val="0055499D"/>
    <w:rsid w:val="00557164"/>
    <w:rsid w:val="00557782"/>
    <w:rsid w:val="00560AD0"/>
    <w:rsid w:val="0057210C"/>
    <w:rsid w:val="00583939"/>
    <w:rsid w:val="00591E6B"/>
    <w:rsid w:val="00593B54"/>
    <w:rsid w:val="00597136"/>
    <w:rsid w:val="00597142"/>
    <w:rsid w:val="005A21AB"/>
    <w:rsid w:val="005B3D9F"/>
    <w:rsid w:val="005B4DE0"/>
    <w:rsid w:val="005C2414"/>
    <w:rsid w:val="005E04D8"/>
    <w:rsid w:val="005E13FE"/>
    <w:rsid w:val="005F0A39"/>
    <w:rsid w:val="00601C7F"/>
    <w:rsid w:val="00602D26"/>
    <w:rsid w:val="00610B1A"/>
    <w:rsid w:val="00611471"/>
    <w:rsid w:val="00616619"/>
    <w:rsid w:val="00616940"/>
    <w:rsid w:val="0061791F"/>
    <w:rsid w:val="00624A11"/>
    <w:rsid w:val="00630F99"/>
    <w:rsid w:val="00634D0B"/>
    <w:rsid w:val="006460DC"/>
    <w:rsid w:val="00660464"/>
    <w:rsid w:val="00667D87"/>
    <w:rsid w:val="006705BA"/>
    <w:rsid w:val="00671E45"/>
    <w:rsid w:val="0067324F"/>
    <w:rsid w:val="006768F4"/>
    <w:rsid w:val="00676F2C"/>
    <w:rsid w:val="006823D7"/>
    <w:rsid w:val="0068796D"/>
    <w:rsid w:val="0069382D"/>
    <w:rsid w:val="006A4581"/>
    <w:rsid w:val="006A720D"/>
    <w:rsid w:val="006B201B"/>
    <w:rsid w:val="006B3AE5"/>
    <w:rsid w:val="006C6D6F"/>
    <w:rsid w:val="006D2B0F"/>
    <w:rsid w:val="006D348F"/>
    <w:rsid w:val="006D4D01"/>
    <w:rsid w:val="006E1604"/>
    <w:rsid w:val="006E18DF"/>
    <w:rsid w:val="006E3FF6"/>
    <w:rsid w:val="006E408C"/>
    <w:rsid w:val="00715E32"/>
    <w:rsid w:val="00721081"/>
    <w:rsid w:val="00721330"/>
    <w:rsid w:val="00727049"/>
    <w:rsid w:val="00732C9C"/>
    <w:rsid w:val="0073618E"/>
    <w:rsid w:val="00741434"/>
    <w:rsid w:val="007470CA"/>
    <w:rsid w:val="00747F1B"/>
    <w:rsid w:val="0075451F"/>
    <w:rsid w:val="007610A2"/>
    <w:rsid w:val="007621B5"/>
    <w:rsid w:val="00765E7B"/>
    <w:rsid w:val="007764F0"/>
    <w:rsid w:val="007905D7"/>
    <w:rsid w:val="00792552"/>
    <w:rsid w:val="00792ED4"/>
    <w:rsid w:val="00793072"/>
    <w:rsid w:val="00794411"/>
    <w:rsid w:val="0079649F"/>
    <w:rsid w:val="007A56B5"/>
    <w:rsid w:val="007B18AC"/>
    <w:rsid w:val="007C3083"/>
    <w:rsid w:val="007C38BB"/>
    <w:rsid w:val="007C68E6"/>
    <w:rsid w:val="007D4EF8"/>
    <w:rsid w:val="007D682E"/>
    <w:rsid w:val="007E35DD"/>
    <w:rsid w:val="007E39A6"/>
    <w:rsid w:val="007E3E55"/>
    <w:rsid w:val="007F2594"/>
    <w:rsid w:val="007F7E7A"/>
    <w:rsid w:val="00800B46"/>
    <w:rsid w:val="00800EB9"/>
    <w:rsid w:val="00807A9D"/>
    <w:rsid w:val="00830F60"/>
    <w:rsid w:val="0083264C"/>
    <w:rsid w:val="00835F85"/>
    <w:rsid w:val="00850897"/>
    <w:rsid w:val="00853D65"/>
    <w:rsid w:val="00861699"/>
    <w:rsid w:val="0087197B"/>
    <w:rsid w:val="00872466"/>
    <w:rsid w:val="00875AEC"/>
    <w:rsid w:val="00875FA7"/>
    <w:rsid w:val="00882E80"/>
    <w:rsid w:val="00883DFC"/>
    <w:rsid w:val="00887F3A"/>
    <w:rsid w:val="00887FFE"/>
    <w:rsid w:val="008A2D42"/>
    <w:rsid w:val="008B462C"/>
    <w:rsid w:val="008C67FD"/>
    <w:rsid w:val="008E14AB"/>
    <w:rsid w:val="008E34F6"/>
    <w:rsid w:val="008F1B83"/>
    <w:rsid w:val="008F2249"/>
    <w:rsid w:val="008F2485"/>
    <w:rsid w:val="008F68DD"/>
    <w:rsid w:val="00904F41"/>
    <w:rsid w:val="00910D63"/>
    <w:rsid w:val="00913222"/>
    <w:rsid w:val="00924171"/>
    <w:rsid w:val="00937AC8"/>
    <w:rsid w:val="00944B6F"/>
    <w:rsid w:val="00947319"/>
    <w:rsid w:val="009557C8"/>
    <w:rsid w:val="00957CA2"/>
    <w:rsid w:val="009615C7"/>
    <w:rsid w:val="00961BD5"/>
    <w:rsid w:val="0096339A"/>
    <w:rsid w:val="009642A5"/>
    <w:rsid w:val="009655F1"/>
    <w:rsid w:val="00972BD8"/>
    <w:rsid w:val="00976F02"/>
    <w:rsid w:val="00977725"/>
    <w:rsid w:val="009A2396"/>
    <w:rsid w:val="009B3156"/>
    <w:rsid w:val="009D5C1B"/>
    <w:rsid w:val="009E197F"/>
    <w:rsid w:val="009F07BD"/>
    <w:rsid w:val="009F0DE9"/>
    <w:rsid w:val="009F0EE8"/>
    <w:rsid w:val="00A206CB"/>
    <w:rsid w:val="00A2175D"/>
    <w:rsid w:val="00A26492"/>
    <w:rsid w:val="00A32410"/>
    <w:rsid w:val="00A35613"/>
    <w:rsid w:val="00A35FBB"/>
    <w:rsid w:val="00A36171"/>
    <w:rsid w:val="00A45CFA"/>
    <w:rsid w:val="00A571CA"/>
    <w:rsid w:val="00A6209D"/>
    <w:rsid w:val="00A66890"/>
    <w:rsid w:val="00A80AF8"/>
    <w:rsid w:val="00A82B05"/>
    <w:rsid w:val="00A841D8"/>
    <w:rsid w:val="00A96057"/>
    <w:rsid w:val="00AA1512"/>
    <w:rsid w:val="00AB2E03"/>
    <w:rsid w:val="00AB7B56"/>
    <w:rsid w:val="00AC1AD4"/>
    <w:rsid w:val="00AD1F79"/>
    <w:rsid w:val="00AD4E9C"/>
    <w:rsid w:val="00AD7201"/>
    <w:rsid w:val="00AE19FA"/>
    <w:rsid w:val="00AE1DFE"/>
    <w:rsid w:val="00B010C6"/>
    <w:rsid w:val="00B052A0"/>
    <w:rsid w:val="00B2265A"/>
    <w:rsid w:val="00B2442F"/>
    <w:rsid w:val="00B2546C"/>
    <w:rsid w:val="00B42A2B"/>
    <w:rsid w:val="00B5006A"/>
    <w:rsid w:val="00B56F9C"/>
    <w:rsid w:val="00B6319E"/>
    <w:rsid w:val="00B64202"/>
    <w:rsid w:val="00B67582"/>
    <w:rsid w:val="00B67979"/>
    <w:rsid w:val="00B67F4B"/>
    <w:rsid w:val="00B71F6E"/>
    <w:rsid w:val="00B73137"/>
    <w:rsid w:val="00B815C4"/>
    <w:rsid w:val="00B83238"/>
    <w:rsid w:val="00B84880"/>
    <w:rsid w:val="00BA3874"/>
    <w:rsid w:val="00BB431E"/>
    <w:rsid w:val="00BB4D9A"/>
    <w:rsid w:val="00BC2AC0"/>
    <w:rsid w:val="00BD6632"/>
    <w:rsid w:val="00BE1801"/>
    <w:rsid w:val="00BE73B9"/>
    <w:rsid w:val="00BF0863"/>
    <w:rsid w:val="00C00D66"/>
    <w:rsid w:val="00C011A0"/>
    <w:rsid w:val="00C24253"/>
    <w:rsid w:val="00C31E8A"/>
    <w:rsid w:val="00C33E3F"/>
    <w:rsid w:val="00C50873"/>
    <w:rsid w:val="00C74ABF"/>
    <w:rsid w:val="00C76188"/>
    <w:rsid w:val="00C76E3F"/>
    <w:rsid w:val="00C80033"/>
    <w:rsid w:val="00C8432C"/>
    <w:rsid w:val="00C9050E"/>
    <w:rsid w:val="00CA1C91"/>
    <w:rsid w:val="00CB133C"/>
    <w:rsid w:val="00CC1279"/>
    <w:rsid w:val="00CC254C"/>
    <w:rsid w:val="00CC406B"/>
    <w:rsid w:val="00CC7493"/>
    <w:rsid w:val="00CD4806"/>
    <w:rsid w:val="00CE135E"/>
    <w:rsid w:val="00CE1A93"/>
    <w:rsid w:val="00CE4A82"/>
    <w:rsid w:val="00CE7128"/>
    <w:rsid w:val="00CF5CF7"/>
    <w:rsid w:val="00CF68C4"/>
    <w:rsid w:val="00CF6DF6"/>
    <w:rsid w:val="00D05DC0"/>
    <w:rsid w:val="00D07D00"/>
    <w:rsid w:val="00D103F6"/>
    <w:rsid w:val="00D132FE"/>
    <w:rsid w:val="00D16B8C"/>
    <w:rsid w:val="00D228B7"/>
    <w:rsid w:val="00D239D4"/>
    <w:rsid w:val="00D23D5A"/>
    <w:rsid w:val="00D24C70"/>
    <w:rsid w:val="00D27C2B"/>
    <w:rsid w:val="00D310EA"/>
    <w:rsid w:val="00D33D93"/>
    <w:rsid w:val="00D34B4A"/>
    <w:rsid w:val="00D40138"/>
    <w:rsid w:val="00D507BB"/>
    <w:rsid w:val="00D5377D"/>
    <w:rsid w:val="00D57926"/>
    <w:rsid w:val="00D650E8"/>
    <w:rsid w:val="00D66E07"/>
    <w:rsid w:val="00D72724"/>
    <w:rsid w:val="00D8530A"/>
    <w:rsid w:val="00D91877"/>
    <w:rsid w:val="00D97200"/>
    <w:rsid w:val="00DA5570"/>
    <w:rsid w:val="00DB0E45"/>
    <w:rsid w:val="00DE0390"/>
    <w:rsid w:val="00DE075C"/>
    <w:rsid w:val="00DE0D0C"/>
    <w:rsid w:val="00DE3377"/>
    <w:rsid w:val="00DE378D"/>
    <w:rsid w:val="00DF7F64"/>
    <w:rsid w:val="00E10CBB"/>
    <w:rsid w:val="00E11B89"/>
    <w:rsid w:val="00E136B3"/>
    <w:rsid w:val="00E13E19"/>
    <w:rsid w:val="00E2412D"/>
    <w:rsid w:val="00E26A56"/>
    <w:rsid w:val="00E34961"/>
    <w:rsid w:val="00E35C23"/>
    <w:rsid w:val="00E40C5F"/>
    <w:rsid w:val="00E444AC"/>
    <w:rsid w:val="00E44641"/>
    <w:rsid w:val="00E50B4E"/>
    <w:rsid w:val="00E62C7F"/>
    <w:rsid w:val="00E729ED"/>
    <w:rsid w:val="00E7547E"/>
    <w:rsid w:val="00E7589B"/>
    <w:rsid w:val="00E80DC0"/>
    <w:rsid w:val="00E81575"/>
    <w:rsid w:val="00E9170D"/>
    <w:rsid w:val="00E93668"/>
    <w:rsid w:val="00EB1739"/>
    <w:rsid w:val="00EB797A"/>
    <w:rsid w:val="00EC53D7"/>
    <w:rsid w:val="00ED766D"/>
    <w:rsid w:val="00ED7BDA"/>
    <w:rsid w:val="00EE0A03"/>
    <w:rsid w:val="00EE63FE"/>
    <w:rsid w:val="00EF1127"/>
    <w:rsid w:val="00EF6969"/>
    <w:rsid w:val="00F00882"/>
    <w:rsid w:val="00F04EF6"/>
    <w:rsid w:val="00F10338"/>
    <w:rsid w:val="00F109C2"/>
    <w:rsid w:val="00F24D24"/>
    <w:rsid w:val="00F25B4A"/>
    <w:rsid w:val="00F33D4F"/>
    <w:rsid w:val="00F34500"/>
    <w:rsid w:val="00F34FD0"/>
    <w:rsid w:val="00F413ED"/>
    <w:rsid w:val="00F45894"/>
    <w:rsid w:val="00F53B5E"/>
    <w:rsid w:val="00F54A81"/>
    <w:rsid w:val="00F56E73"/>
    <w:rsid w:val="00F61D08"/>
    <w:rsid w:val="00F63733"/>
    <w:rsid w:val="00F6676F"/>
    <w:rsid w:val="00F66FB2"/>
    <w:rsid w:val="00F674F7"/>
    <w:rsid w:val="00F732A7"/>
    <w:rsid w:val="00F767DE"/>
    <w:rsid w:val="00F83FCD"/>
    <w:rsid w:val="00F90C70"/>
    <w:rsid w:val="00F9773D"/>
    <w:rsid w:val="00FA2050"/>
    <w:rsid w:val="00FB04A6"/>
    <w:rsid w:val="00FC4B0E"/>
    <w:rsid w:val="00FC50F5"/>
    <w:rsid w:val="00FD40C0"/>
    <w:rsid w:val="00FE4FC4"/>
    <w:rsid w:val="00FE7CD6"/>
    <w:rsid w:val="00FF11CC"/>
    <w:rsid w:val="00FF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82B4F8"/>
  <w15:docId w15:val="{7A4086A6-C9ED-4853-A12E-40AF9D1C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D4D01"/>
    <w:rPr>
      <w:sz w:val="24"/>
      <w:szCs w:val="24"/>
    </w:rPr>
  </w:style>
  <w:style w:type="paragraph" w:styleId="Heading1">
    <w:name w:val="heading 1"/>
    <w:basedOn w:val="Title"/>
    <w:next w:val="Normal"/>
    <w:link w:val="Heading1Char"/>
    <w:uiPriority w:val="9"/>
    <w:qFormat/>
    <w:rsid w:val="000447E9"/>
    <w:pPr>
      <w:outlineLvl w:val="0"/>
    </w:pPr>
  </w:style>
  <w:style w:type="paragraph" w:styleId="Heading2">
    <w:name w:val="heading 2"/>
    <w:basedOn w:val="Heading1"/>
    <w:next w:val="Normal"/>
    <w:link w:val="Heading2Char"/>
    <w:uiPriority w:val="9"/>
    <w:unhideWhenUsed/>
    <w:qFormat/>
    <w:rsid w:val="00476C8D"/>
    <w:pPr>
      <w:pBdr>
        <w:right w:val="single" w:sz="4" w:space="31" w:color="auto"/>
      </w:pBdr>
      <w:outlineLvl w:val="1"/>
    </w:pPr>
    <w:rPr>
      <w:b/>
      <w:sz w:val="32"/>
      <w:szCs w:val="32"/>
    </w:rPr>
  </w:style>
  <w:style w:type="paragraph" w:styleId="Heading3">
    <w:name w:val="heading 3"/>
    <w:basedOn w:val="Normal"/>
    <w:next w:val="Normal"/>
    <w:link w:val="Heading3Char"/>
    <w:uiPriority w:val="9"/>
    <w:unhideWhenUsed/>
    <w:qFormat/>
    <w:rsid w:val="00B052A0"/>
    <w:pPr>
      <w:keepNext/>
      <w:keepLines/>
      <w:spacing w:before="40"/>
      <w:outlineLvl w:val="2"/>
    </w:pPr>
    <w:rPr>
      <w:rFonts w:asciiTheme="majorHAnsi" w:eastAsiaTheme="majorEastAsia" w:hAnsiTheme="majorHAnsi" w:cstheme="majorBidi"/>
      <w:color w:val="292944" w:themeColor="accent1" w:themeShade="7F"/>
    </w:rPr>
  </w:style>
  <w:style w:type="paragraph" w:styleId="Heading4">
    <w:name w:val="heading 4"/>
    <w:basedOn w:val="Normal"/>
    <w:next w:val="Normal"/>
    <w:link w:val="Heading4Char"/>
    <w:uiPriority w:val="9"/>
    <w:unhideWhenUsed/>
    <w:qFormat/>
    <w:rsid w:val="00B052A0"/>
    <w:pPr>
      <w:keepNext/>
      <w:keepLines/>
      <w:spacing w:before="40"/>
      <w:outlineLvl w:val="3"/>
    </w:pPr>
    <w:rPr>
      <w:rFonts w:asciiTheme="majorHAnsi" w:eastAsiaTheme="majorEastAsia" w:hAnsiTheme="majorHAnsi" w:cstheme="majorBidi"/>
      <w:i/>
      <w:iCs/>
      <w:color w:val="3E3E67"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680"/>
        <w:tab w:val="right" w:pos="9360"/>
      </w:tabs>
    </w:pPr>
    <w:rPr>
      <w:rFonts w:ascii="Century Gothic" w:hAnsi="Century Gothic" w:cs="Arial Unicode MS"/>
      <w:color w:val="000000"/>
      <w:sz w:val="22"/>
      <w:szCs w:val="22"/>
      <w:u w:color="000000"/>
    </w:rPr>
  </w:style>
  <w:style w:type="paragraph" w:styleId="NoSpacing">
    <w:name w:val="No Spacing"/>
    <w:link w:val="NoSpacingChar"/>
    <w:uiPriority w:val="1"/>
    <w:qFormat/>
    <w:rsid w:val="0096339A"/>
    <w:rPr>
      <w:rFonts w:cs="Arial Unicode MS"/>
      <w:color w:val="000000"/>
      <w:sz w:val="28"/>
      <w:szCs w:val="22"/>
      <w:u w:color="000000"/>
    </w:rPr>
  </w:style>
  <w:style w:type="paragraph" w:styleId="Header">
    <w:name w:val="header"/>
    <w:basedOn w:val="Normal"/>
    <w:link w:val="HeaderChar"/>
    <w:uiPriority w:val="99"/>
    <w:unhideWhenUsed/>
    <w:rsid w:val="00B73137"/>
    <w:pPr>
      <w:tabs>
        <w:tab w:val="center" w:pos="4680"/>
        <w:tab w:val="right" w:pos="9360"/>
      </w:tabs>
    </w:pPr>
  </w:style>
  <w:style w:type="character" w:customStyle="1" w:styleId="HeaderChar">
    <w:name w:val="Header Char"/>
    <w:basedOn w:val="DefaultParagraphFont"/>
    <w:link w:val="Header"/>
    <w:uiPriority w:val="99"/>
    <w:rsid w:val="00B73137"/>
    <w:rPr>
      <w:sz w:val="24"/>
      <w:szCs w:val="24"/>
    </w:rPr>
  </w:style>
  <w:style w:type="character" w:customStyle="1" w:styleId="FooterChar">
    <w:name w:val="Footer Char"/>
    <w:basedOn w:val="DefaultParagraphFont"/>
    <w:link w:val="Footer"/>
    <w:uiPriority w:val="99"/>
    <w:rsid w:val="00B73137"/>
    <w:rPr>
      <w:rFonts w:ascii="Century Gothic" w:hAnsi="Century Gothic" w:cs="Arial Unicode MS"/>
      <w:color w:val="000000"/>
      <w:sz w:val="22"/>
      <w:szCs w:val="22"/>
      <w:u w:color="000000"/>
    </w:rPr>
  </w:style>
  <w:style w:type="paragraph" w:styleId="BalloonText">
    <w:name w:val="Balloon Text"/>
    <w:basedOn w:val="Normal"/>
    <w:link w:val="BalloonTextChar"/>
    <w:uiPriority w:val="99"/>
    <w:semiHidden/>
    <w:unhideWhenUsed/>
    <w:rsid w:val="00123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85C"/>
    <w:rPr>
      <w:rFonts w:ascii="Segoe UI" w:hAnsi="Segoe UI" w:cs="Segoe UI"/>
      <w:sz w:val="18"/>
      <w:szCs w:val="18"/>
    </w:rPr>
  </w:style>
  <w:style w:type="paragraph" w:styleId="Title">
    <w:name w:val="Title"/>
    <w:basedOn w:val="Normal"/>
    <w:next w:val="Normal"/>
    <w:link w:val="TitleChar"/>
    <w:uiPriority w:val="10"/>
    <w:qFormat/>
    <w:rsid w:val="0069382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82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557C8"/>
    <w:pPr>
      <w:ind w:left="720"/>
      <w:contextualSpacing/>
    </w:pPr>
  </w:style>
  <w:style w:type="character" w:customStyle="1" w:styleId="NoSpacingChar">
    <w:name w:val="No Spacing Char"/>
    <w:basedOn w:val="DefaultParagraphFont"/>
    <w:link w:val="NoSpacing"/>
    <w:uiPriority w:val="1"/>
    <w:rsid w:val="0096339A"/>
    <w:rPr>
      <w:rFonts w:cs="Arial Unicode MS"/>
      <w:color w:val="000000"/>
      <w:sz w:val="28"/>
      <w:szCs w:val="22"/>
      <w:u w:color="000000"/>
    </w:rPr>
  </w:style>
  <w:style w:type="character" w:customStyle="1" w:styleId="Heading1Char">
    <w:name w:val="Heading 1 Char"/>
    <w:basedOn w:val="DefaultParagraphFont"/>
    <w:link w:val="Heading1"/>
    <w:uiPriority w:val="9"/>
    <w:rsid w:val="000447E9"/>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C749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476C8D"/>
    <w:rPr>
      <w:rFonts w:asciiTheme="majorHAnsi" w:eastAsiaTheme="majorEastAsia" w:hAnsiTheme="majorHAnsi" w:cstheme="majorBidi"/>
      <w:b/>
      <w:spacing w:val="-10"/>
      <w:kern w:val="28"/>
      <w:sz w:val="32"/>
      <w:szCs w:val="32"/>
    </w:rPr>
  </w:style>
  <w:style w:type="paragraph" w:styleId="BodyTextIndent3">
    <w:name w:val="Body Text Indent 3"/>
    <w:basedOn w:val="Normal"/>
    <w:link w:val="BodyTextIndent3Char"/>
    <w:rsid w:val="00C9050E"/>
    <w:pPr>
      <w:pBdr>
        <w:top w:val="none" w:sz="0" w:space="0" w:color="auto"/>
        <w:left w:val="none" w:sz="0" w:space="0" w:color="auto"/>
        <w:bottom w:val="none" w:sz="0" w:space="0" w:color="auto"/>
        <w:right w:val="none" w:sz="0" w:space="0" w:color="auto"/>
        <w:between w:val="none" w:sz="0" w:space="0" w:color="auto"/>
        <w:bar w:val="none" w:sz="0" w:color="auto"/>
      </w:pBdr>
      <w:ind w:left="1260"/>
    </w:pPr>
    <w:rPr>
      <w:rFonts w:eastAsia="Times New Roman"/>
      <w:bdr w:val="none" w:sz="0" w:space="0" w:color="auto"/>
    </w:rPr>
  </w:style>
  <w:style w:type="character" w:customStyle="1" w:styleId="BodyTextIndent3Char">
    <w:name w:val="Body Text Indent 3 Char"/>
    <w:basedOn w:val="DefaultParagraphFont"/>
    <w:link w:val="BodyTextIndent3"/>
    <w:rsid w:val="00C9050E"/>
    <w:rPr>
      <w:rFonts w:eastAsia="Times New Roman"/>
      <w:sz w:val="24"/>
      <w:szCs w:val="24"/>
      <w:bdr w:val="none" w:sz="0" w:space="0" w:color="auto"/>
    </w:rPr>
  </w:style>
  <w:style w:type="paragraph" w:customStyle="1" w:styleId="Default">
    <w:name w:val="Default"/>
    <w:rsid w:val="00CB13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rebuchet MS" w:hAnsi="Trebuchet MS" w:cs="Trebuchet MS"/>
      <w:color w:val="000000"/>
      <w:sz w:val="24"/>
      <w:szCs w:val="24"/>
    </w:rPr>
  </w:style>
  <w:style w:type="table" w:customStyle="1" w:styleId="TableGrid1">
    <w:name w:val="Table Grid1"/>
    <w:basedOn w:val="TableNormal"/>
    <w:next w:val="TableGrid"/>
    <w:uiPriority w:val="39"/>
    <w:rsid w:val="00074F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E19F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052A0"/>
    <w:rPr>
      <w:rFonts w:asciiTheme="majorHAnsi" w:eastAsiaTheme="majorEastAsia" w:hAnsiTheme="majorHAnsi" w:cstheme="majorBidi"/>
      <w:color w:val="292944" w:themeColor="accent1" w:themeShade="7F"/>
      <w:sz w:val="24"/>
      <w:szCs w:val="24"/>
    </w:rPr>
  </w:style>
  <w:style w:type="character" w:customStyle="1" w:styleId="Heading4Char">
    <w:name w:val="Heading 4 Char"/>
    <w:basedOn w:val="DefaultParagraphFont"/>
    <w:link w:val="Heading4"/>
    <w:uiPriority w:val="9"/>
    <w:rsid w:val="00B052A0"/>
    <w:rPr>
      <w:rFonts w:asciiTheme="majorHAnsi" w:eastAsiaTheme="majorEastAsia" w:hAnsiTheme="majorHAnsi" w:cstheme="majorBidi"/>
      <w:i/>
      <w:iCs/>
      <w:color w:val="3E3E67" w:themeColor="accent1" w:themeShade="BF"/>
      <w:sz w:val="24"/>
      <w:szCs w:val="24"/>
    </w:rPr>
  </w:style>
  <w:style w:type="character" w:styleId="IntenseEmphasis">
    <w:name w:val="Intense Emphasis"/>
    <w:basedOn w:val="DefaultParagraphFont"/>
    <w:uiPriority w:val="21"/>
    <w:qFormat/>
    <w:rsid w:val="00B052A0"/>
    <w:rPr>
      <w:i/>
      <w:iCs/>
      <w:color w:val="53548A" w:themeColor="accent1"/>
    </w:rPr>
  </w:style>
  <w:style w:type="character" w:styleId="SubtleEmphasis">
    <w:name w:val="Subtle Emphasis"/>
    <w:basedOn w:val="DefaultParagraphFont"/>
    <w:uiPriority w:val="19"/>
    <w:qFormat/>
    <w:rsid w:val="00B052A0"/>
    <w:rPr>
      <w:i/>
      <w:iCs/>
      <w:color w:val="404040" w:themeColor="text1" w:themeTint="BF"/>
    </w:rPr>
  </w:style>
  <w:style w:type="character" w:styleId="Emphasis">
    <w:name w:val="Emphasis"/>
    <w:basedOn w:val="DefaultParagraphFont"/>
    <w:uiPriority w:val="20"/>
    <w:qFormat/>
    <w:rsid w:val="00B052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93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68BE65758746B58580660F3BF9F33C"/>
        <w:category>
          <w:name w:val="General"/>
          <w:gallery w:val="placeholder"/>
        </w:category>
        <w:types>
          <w:type w:val="bbPlcHdr"/>
        </w:types>
        <w:behaviors>
          <w:behavior w:val="content"/>
        </w:behaviors>
        <w:guid w:val="{BF003C34-D9EF-485E-8945-5D71A27164D3}"/>
      </w:docPartPr>
      <w:docPartBody>
        <w:p w:rsidR="007822D3" w:rsidRDefault="005E18A7" w:rsidP="005E18A7">
          <w:pPr>
            <w:pStyle w:val="0B68BE65758746B58580660F3BF9F33C"/>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A7"/>
    <w:rsid w:val="000531EB"/>
    <w:rsid w:val="000A6A52"/>
    <w:rsid w:val="00220C74"/>
    <w:rsid w:val="003F7E7C"/>
    <w:rsid w:val="004E10DC"/>
    <w:rsid w:val="00541BFF"/>
    <w:rsid w:val="005E18A7"/>
    <w:rsid w:val="0060264C"/>
    <w:rsid w:val="006A2828"/>
    <w:rsid w:val="007822D3"/>
    <w:rsid w:val="007C3F83"/>
    <w:rsid w:val="008449D1"/>
    <w:rsid w:val="00865E01"/>
    <w:rsid w:val="008B4099"/>
    <w:rsid w:val="00B23668"/>
    <w:rsid w:val="00B56A6D"/>
    <w:rsid w:val="00BE39A2"/>
    <w:rsid w:val="00CD2EB6"/>
    <w:rsid w:val="00E044F3"/>
    <w:rsid w:val="00E655EF"/>
    <w:rsid w:val="00F06216"/>
    <w:rsid w:val="00F46C13"/>
    <w:rsid w:val="00F65BC7"/>
    <w:rsid w:val="00F876CB"/>
    <w:rsid w:val="00FB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68BE65758746B58580660F3BF9F33C">
    <w:name w:val="0B68BE65758746B58580660F3BF9F33C"/>
    <w:rsid w:val="005E18A7"/>
  </w:style>
  <w:style w:type="paragraph" w:customStyle="1" w:styleId="74853FC4B3BB41EF8759B2C95CE6960B">
    <w:name w:val="74853FC4B3BB41EF8759B2C95CE6960B"/>
    <w:rsid w:val="005E18A7"/>
  </w:style>
  <w:style w:type="paragraph" w:customStyle="1" w:styleId="D5454358C66D4906A8C78F0993EE0B81">
    <w:name w:val="D5454358C66D4906A8C78F0993EE0B81"/>
    <w:rsid w:val="008449D1"/>
  </w:style>
  <w:style w:type="paragraph" w:customStyle="1" w:styleId="CA8FCF94B33E4587978DCBB2F70C2418">
    <w:name w:val="CA8FCF94B33E4587978DCBB2F70C2418"/>
    <w:rsid w:val="008449D1"/>
  </w:style>
  <w:style w:type="paragraph" w:customStyle="1" w:styleId="CF45598E9938449380EDFFD9952925FC">
    <w:name w:val="CF45598E9938449380EDFFD9952925FC"/>
    <w:rsid w:val="008449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3548A"/>
      </a:accent1>
      <a:accent2>
        <a:srgbClr val="438086"/>
      </a:accent2>
      <a:accent3>
        <a:srgbClr val="A04DA3"/>
      </a:accent3>
      <a:accent4>
        <a:srgbClr val="C4652D"/>
      </a:accent4>
      <a:accent5>
        <a:srgbClr val="8B5D3D"/>
      </a:accent5>
      <a:accent6>
        <a:srgbClr val="5C92B5"/>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Gothic"/>
            <a:ea typeface="Century Gothic"/>
            <a:cs typeface="Century Gothic"/>
            <a:sym typeface="Century Gothic"/>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Gothic"/>
            <a:ea typeface="Century Gothic"/>
            <a:cs typeface="Century Gothic"/>
            <a:sym typeface="Century Gothic"/>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DF1DDD-A207-4250-90A0-3F9F498D3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22</Pages>
  <Words>4076</Words>
  <Characters>23237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COMPREHENSIVE REGIONAL NEEDS ASSESSMENT</vt:lpstr>
    </vt:vector>
  </TitlesOfParts>
  <Company>KANSAS</Company>
  <LinksUpToDate>false</LinksUpToDate>
  <CharactersWithSpaces>27259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REGIONAL NEEDS ASSESSMENT</dc:title>
  <dc:subject/>
  <dc:creator>Marisel Herrera</dc:creator>
  <cp:lastModifiedBy>Brown, Vera</cp:lastModifiedBy>
  <cp:revision>15</cp:revision>
  <cp:lastPrinted>2019-07-23T18:39:00Z</cp:lastPrinted>
  <dcterms:created xsi:type="dcterms:W3CDTF">2019-04-19T18:29:00Z</dcterms:created>
  <dcterms:modified xsi:type="dcterms:W3CDTF">2019-07-23T19:20:00Z</dcterms:modified>
</cp:coreProperties>
</file>