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A8D1" w14:textId="10D9B8C3" w:rsidR="00BE2E20" w:rsidRPr="00390330" w:rsidRDefault="00A945CD" w:rsidP="00390330">
      <w:pPr>
        <w:jc w:val="center"/>
        <w:rPr>
          <w:b/>
          <w:bCs/>
          <w:sz w:val="32"/>
          <w:szCs w:val="32"/>
        </w:rPr>
      </w:pPr>
      <w:bookmarkStart w:id="0" w:name="_Toc81485386"/>
      <w:r w:rsidRPr="00390330">
        <w:rPr>
          <w:b/>
          <w:bCs/>
          <w:sz w:val="32"/>
          <w:szCs w:val="32"/>
        </w:rPr>
        <w:t xml:space="preserve">Kansas </w:t>
      </w:r>
      <w:r w:rsidR="00222270" w:rsidRPr="00390330">
        <w:rPr>
          <w:b/>
          <w:bCs/>
          <w:sz w:val="32"/>
          <w:szCs w:val="32"/>
        </w:rPr>
        <w:t xml:space="preserve">Adult Education </w:t>
      </w:r>
      <w:r w:rsidRPr="00390330">
        <w:rPr>
          <w:b/>
          <w:bCs/>
          <w:sz w:val="32"/>
          <w:szCs w:val="32"/>
        </w:rPr>
        <w:t>Assessment Policy</w:t>
      </w:r>
      <w:bookmarkEnd w:id="0"/>
    </w:p>
    <w:p w14:paraId="18D3B2B8" w14:textId="0CBC46BA" w:rsidR="00A92150" w:rsidRPr="00FD0BB6" w:rsidRDefault="00BE2E20" w:rsidP="00390330">
      <w:pPr>
        <w:jc w:val="center"/>
      </w:pPr>
      <w:r w:rsidRPr="00390330">
        <w:rPr>
          <w:b/>
          <w:bCs/>
          <w:sz w:val="32"/>
          <w:szCs w:val="32"/>
        </w:rPr>
        <w:t>July 1, 202</w:t>
      </w:r>
      <w:r w:rsidR="00EE43FA">
        <w:rPr>
          <w:b/>
          <w:bCs/>
          <w:sz w:val="32"/>
          <w:szCs w:val="32"/>
        </w:rPr>
        <w:t>5</w:t>
      </w:r>
      <w:r w:rsidRPr="00390330">
        <w:rPr>
          <w:b/>
          <w:bCs/>
          <w:sz w:val="32"/>
          <w:szCs w:val="32"/>
        </w:rPr>
        <w:t xml:space="preserve"> – June 30, 202</w:t>
      </w:r>
      <w:r w:rsidR="00EE43FA">
        <w:rPr>
          <w:b/>
          <w:bCs/>
          <w:sz w:val="32"/>
          <w:szCs w:val="32"/>
        </w:rPr>
        <w:t>6</w:t>
      </w:r>
      <w:r w:rsidR="00A92150" w:rsidRPr="00FD0BB6">
        <w:br/>
      </w:r>
    </w:p>
    <w:p w14:paraId="13FD0A45" w14:textId="77777777" w:rsidR="00222270" w:rsidRPr="00FD0BB6" w:rsidRDefault="00222270" w:rsidP="006B50F5"/>
    <w:p w14:paraId="01249607" w14:textId="77777777" w:rsidR="00A92150" w:rsidRPr="00FD0BB6" w:rsidRDefault="00A92150" w:rsidP="006B50F5">
      <w:r w:rsidRPr="00FD0BB6">
        <w:br w:type="page"/>
      </w:r>
    </w:p>
    <w:p w14:paraId="5F66E406" w14:textId="767F1398" w:rsidR="001D22C1" w:rsidRDefault="00670969" w:rsidP="001D22C1">
      <w:pPr>
        <w:pStyle w:val="Heading1"/>
      </w:pPr>
      <w:bookmarkStart w:id="1" w:name="_Toc196465707"/>
      <w:r w:rsidRPr="00912BD9">
        <w:lastRenderedPageBreak/>
        <w:t xml:space="preserve">Assessment Policy </w:t>
      </w:r>
      <w:r w:rsidR="001D22C1" w:rsidRPr="00912BD9">
        <w:t>Table of Contents</w:t>
      </w:r>
      <w:bookmarkEnd w:id="1"/>
    </w:p>
    <w:p w14:paraId="7E2A05FF" w14:textId="2E4496F7" w:rsidR="00187F0D" w:rsidRDefault="002B4751">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6465707" w:history="1">
        <w:r w:rsidR="00187F0D" w:rsidRPr="00D7278A">
          <w:rPr>
            <w:rStyle w:val="Hyperlink"/>
            <w:noProof/>
          </w:rPr>
          <w:t>Assessment Policy Table of Contents</w:t>
        </w:r>
        <w:r w:rsidR="00187F0D">
          <w:rPr>
            <w:noProof/>
            <w:webHidden/>
          </w:rPr>
          <w:tab/>
        </w:r>
        <w:r w:rsidR="00187F0D">
          <w:rPr>
            <w:noProof/>
            <w:webHidden/>
          </w:rPr>
          <w:fldChar w:fldCharType="begin"/>
        </w:r>
        <w:r w:rsidR="00187F0D">
          <w:rPr>
            <w:noProof/>
            <w:webHidden/>
          </w:rPr>
          <w:instrText xml:space="preserve"> PAGEREF _Toc196465707 \h </w:instrText>
        </w:r>
        <w:r w:rsidR="00187F0D">
          <w:rPr>
            <w:noProof/>
            <w:webHidden/>
          </w:rPr>
        </w:r>
        <w:r w:rsidR="00187F0D">
          <w:rPr>
            <w:noProof/>
            <w:webHidden/>
          </w:rPr>
          <w:fldChar w:fldCharType="separate"/>
        </w:r>
        <w:r w:rsidR="00187F0D">
          <w:rPr>
            <w:noProof/>
            <w:webHidden/>
          </w:rPr>
          <w:t>2</w:t>
        </w:r>
        <w:r w:rsidR="00187F0D">
          <w:rPr>
            <w:noProof/>
            <w:webHidden/>
          </w:rPr>
          <w:fldChar w:fldCharType="end"/>
        </w:r>
      </w:hyperlink>
    </w:p>
    <w:p w14:paraId="2D350B4A" w14:textId="6D13FA42" w:rsidR="00187F0D" w:rsidRDefault="00321086">
      <w:pPr>
        <w:pStyle w:val="TOC1"/>
        <w:tabs>
          <w:tab w:val="right" w:leader="dot" w:pos="10790"/>
        </w:tabs>
        <w:rPr>
          <w:rFonts w:asciiTheme="minorHAnsi" w:eastAsiaTheme="minorEastAsia" w:hAnsiTheme="minorHAnsi" w:cstheme="minorBidi"/>
          <w:noProof/>
          <w:kern w:val="2"/>
          <w14:ligatures w14:val="standardContextual"/>
        </w:rPr>
      </w:pPr>
      <w:hyperlink w:anchor="_Toc196465708" w:history="1">
        <w:r w:rsidR="00187F0D" w:rsidRPr="00D7278A">
          <w:rPr>
            <w:rStyle w:val="Hyperlink"/>
            <w:noProof/>
          </w:rPr>
          <w:t>Part 1: Introduction and Context</w:t>
        </w:r>
        <w:r w:rsidR="00187F0D">
          <w:rPr>
            <w:noProof/>
            <w:webHidden/>
          </w:rPr>
          <w:tab/>
        </w:r>
        <w:r w:rsidR="00187F0D">
          <w:rPr>
            <w:noProof/>
            <w:webHidden/>
          </w:rPr>
          <w:fldChar w:fldCharType="begin"/>
        </w:r>
        <w:r w:rsidR="00187F0D">
          <w:rPr>
            <w:noProof/>
            <w:webHidden/>
          </w:rPr>
          <w:instrText xml:space="preserve"> PAGEREF _Toc196465708 \h </w:instrText>
        </w:r>
        <w:r w:rsidR="00187F0D">
          <w:rPr>
            <w:noProof/>
            <w:webHidden/>
          </w:rPr>
        </w:r>
        <w:r w:rsidR="00187F0D">
          <w:rPr>
            <w:noProof/>
            <w:webHidden/>
          </w:rPr>
          <w:fldChar w:fldCharType="separate"/>
        </w:r>
        <w:r w:rsidR="00187F0D">
          <w:rPr>
            <w:noProof/>
            <w:webHidden/>
          </w:rPr>
          <w:t>3</w:t>
        </w:r>
        <w:r w:rsidR="00187F0D">
          <w:rPr>
            <w:noProof/>
            <w:webHidden/>
          </w:rPr>
          <w:fldChar w:fldCharType="end"/>
        </w:r>
      </w:hyperlink>
    </w:p>
    <w:p w14:paraId="66FECEE7" w14:textId="066F5CA3"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09" w:history="1">
        <w:r w:rsidR="00187F0D" w:rsidRPr="00D7278A">
          <w:rPr>
            <w:rStyle w:val="Hyperlink"/>
            <w:noProof/>
          </w:rPr>
          <w:t>Introduction</w:t>
        </w:r>
        <w:r w:rsidR="00187F0D">
          <w:rPr>
            <w:noProof/>
            <w:webHidden/>
          </w:rPr>
          <w:tab/>
        </w:r>
        <w:r w:rsidR="00187F0D">
          <w:rPr>
            <w:noProof/>
            <w:webHidden/>
          </w:rPr>
          <w:fldChar w:fldCharType="begin"/>
        </w:r>
        <w:r w:rsidR="00187F0D">
          <w:rPr>
            <w:noProof/>
            <w:webHidden/>
          </w:rPr>
          <w:instrText xml:space="preserve"> PAGEREF _Toc196465709 \h </w:instrText>
        </w:r>
        <w:r w:rsidR="00187F0D">
          <w:rPr>
            <w:noProof/>
            <w:webHidden/>
          </w:rPr>
        </w:r>
        <w:r w:rsidR="00187F0D">
          <w:rPr>
            <w:noProof/>
            <w:webHidden/>
          </w:rPr>
          <w:fldChar w:fldCharType="separate"/>
        </w:r>
        <w:r w:rsidR="00187F0D">
          <w:rPr>
            <w:noProof/>
            <w:webHidden/>
          </w:rPr>
          <w:t>3</w:t>
        </w:r>
        <w:r w:rsidR="00187F0D">
          <w:rPr>
            <w:noProof/>
            <w:webHidden/>
          </w:rPr>
          <w:fldChar w:fldCharType="end"/>
        </w:r>
      </w:hyperlink>
    </w:p>
    <w:p w14:paraId="58545686" w14:textId="7BA0DADF"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10" w:history="1">
        <w:r w:rsidR="00187F0D" w:rsidRPr="00D7278A">
          <w:rPr>
            <w:rStyle w:val="Hyperlink"/>
            <w:noProof/>
          </w:rPr>
          <w:t>Overview of State Policy</w:t>
        </w:r>
        <w:r w:rsidR="00187F0D">
          <w:rPr>
            <w:noProof/>
            <w:webHidden/>
          </w:rPr>
          <w:tab/>
        </w:r>
        <w:r w:rsidR="00187F0D">
          <w:rPr>
            <w:noProof/>
            <w:webHidden/>
          </w:rPr>
          <w:fldChar w:fldCharType="begin"/>
        </w:r>
        <w:r w:rsidR="00187F0D">
          <w:rPr>
            <w:noProof/>
            <w:webHidden/>
          </w:rPr>
          <w:instrText xml:space="preserve"> PAGEREF _Toc196465710 \h </w:instrText>
        </w:r>
        <w:r w:rsidR="00187F0D">
          <w:rPr>
            <w:noProof/>
            <w:webHidden/>
          </w:rPr>
        </w:r>
        <w:r w:rsidR="00187F0D">
          <w:rPr>
            <w:noProof/>
            <w:webHidden/>
          </w:rPr>
          <w:fldChar w:fldCharType="separate"/>
        </w:r>
        <w:r w:rsidR="00187F0D">
          <w:rPr>
            <w:noProof/>
            <w:webHidden/>
          </w:rPr>
          <w:t>3</w:t>
        </w:r>
        <w:r w:rsidR="00187F0D">
          <w:rPr>
            <w:noProof/>
            <w:webHidden/>
          </w:rPr>
          <w:fldChar w:fldCharType="end"/>
        </w:r>
      </w:hyperlink>
    </w:p>
    <w:p w14:paraId="36882E05" w14:textId="30A833C7"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11" w:history="1">
        <w:r w:rsidR="00187F0D" w:rsidRPr="00D7278A">
          <w:rPr>
            <w:rStyle w:val="Hyperlink"/>
            <w:noProof/>
          </w:rPr>
          <w:t>Requirements and Accountability Issues</w:t>
        </w:r>
        <w:r w:rsidR="00187F0D">
          <w:rPr>
            <w:noProof/>
            <w:webHidden/>
          </w:rPr>
          <w:tab/>
        </w:r>
        <w:r w:rsidR="00187F0D">
          <w:rPr>
            <w:noProof/>
            <w:webHidden/>
          </w:rPr>
          <w:fldChar w:fldCharType="begin"/>
        </w:r>
        <w:r w:rsidR="00187F0D">
          <w:rPr>
            <w:noProof/>
            <w:webHidden/>
          </w:rPr>
          <w:instrText xml:space="preserve"> PAGEREF _Toc196465711 \h </w:instrText>
        </w:r>
        <w:r w:rsidR="00187F0D">
          <w:rPr>
            <w:noProof/>
            <w:webHidden/>
          </w:rPr>
        </w:r>
        <w:r w:rsidR="00187F0D">
          <w:rPr>
            <w:noProof/>
            <w:webHidden/>
          </w:rPr>
          <w:fldChar w:fldCharType="separate"/>
        </w:r>
        <w:r w:rsidR="00187F0D">
          <w:rPr>
            <w:noProof/>
            <w:webHidden/>
          </w:rPr>
          <w:t>3</w:t>
        </w:r>
        <w:r w:rsidR="00187F0D">
          <w:rPr>
            <w:noProof/>
            <w:webHidden/>
          </w:rPr>
          <w:fldChar w:fldCharType="end"/>
        </w:r>
      </w:hyperlink>
    </w:p>
    <w:p w14:paraId="215A3967" w14:textId="2F400B78"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12" w:history="1">
        <w:r w:rsidR="00187F0D" w:rsidRPr="00D7278A">
          <w:rPr>
            <w:rStyle w:val="Hyperlink"/>
            <w:noProof/>
          </w:rPr>
          <w:t>Purposes and Uses of Assessments</w:t>
        </w:r>
        <w:r w:rsidR="00187F0D">
          <w:rPr>
            <w:noProof/>
            <w:webHidden/>
          </w:rPr>
          <w:tab/>
        </w:r>
        <w:r w:rsidR="00187F0D">
          <w:rPr>
            <w:noProof/>
            <w:webHidden/>
          </w:rPr>
          <w:fldChar w:fldCharType="begin"/>
        </w:r>
        <w:r w:rsidR="00187F0D">
          <w:rPr>
            <w:noProof/>
            <w:webHidden/>
          </w:rPr>
          <w:instrText xml:space="preserve"> PAGEREF _Toc196465712 \h </w:instrText>
        </w:r>
        <w:r w:rsidR="00187F0D">
          <w:rPr>
            <w:noProof/>
            <w:webHidden/>
          </w:rPr>
        </w:r>
        <w:r w:rsidR="00187F0D">
          <w:rPr>
            <w:noProof/>
            <w:webHidden/>
          </w:rPr>
          <w:fldChar w:fldCharType="separate"/>
        </w:r>
        <w:r w:rsidR="00187F0D">
          <w:rPr>
            <w:noProof/>
            <w:webHidden/>
          </w:rPr>
          <w:t>4</w:t>
        </w:r>
        <w:r w:rsidR="00187F0D">
          <w:rPr>
            <w:noProof/>
            <w:webHidden/>
          </w:rPr>
          <w:fldChar w:fldCharType="end"/>
        </w:r>
      </w:hyperlink>
    </w:p>
    <w:p w14:paraId="1D58F81E" w14:textId="51FAF87F"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13" w:history="1">
        <w:r w:rsidR="00187F0D" w:rsidRPr="00D7278A">
          <w:rPr>
            <w:rStyle w:val="Hyperlink"/>
            <w:noProof/>
          </w:rPr>
          <w:t>Phases of Assessment</w:t>
        </w:r>
        <w:r w:rsidR="00187F0D">
          <w:rPr>
            <w:noProof/>
            <w:webHidden/>
          </w:rPr>
          <w:tab/>
        </w:r>
        <w:r w:rsidR="00187F0D">
          <w:rPr>
            <w:noProof/>
            <w:webHidden/>
          </w:rPr>
          <w:fldChar w:fldCharType="begin"/>
        </w:r>
        <w:r w:rsidR="00187F0D">
          <w:rPr>
            <w:noProof/>
            <w:webHidden/>
          </w:rPr>
          <w:instrText xml:space="preserve"> PAGEREF _Toc196465713 \h </w:instrText>
        </w:r>
        <w:r w:rsidR="00187F0D">
          <w:rPr>
            <w:noProof/>
            <w:webHidden/>
          </w:rPr>
        </w:r>
        <w:r w:rsidR="00187F0D">
          <w:rPr>
            <w:noProof/>
            <w:webHidden/>
          </w:rPr>
          <w:fldChar w:fldCharType="separate"/>
        </w:r>
        <w:r w:rsidR="00187F0D">
          <w:rPr>
            <w:noProof/>
            <w:webHidden/>
          </w:rPr>
          <w:t>4</w:t>
        </w:r>
        <w:r w:rsidR="00187F0D">
          <w:rPr>
            <w:noProof/>
            <w:webHidden/>
          </w:rPr>
          <w:fldChar w:fldCharType="end"/>
        </w:r>
      </w:hyperlink>
    </w:p>
    <w:p w14:paraId="79334640" w14:textId="2313CA8B"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14" w:history="1">
        <w:r w:rsidR="00187F0D" w:rsidRPr="00D7278A">
          <w:rPr>
            <w:rStyle w:val="Hyperlink"/>
            <w:noProof/>
          </w:rPr>
          <w:t>Initial Assessment</w:t>
        </w:r>
        <w:r w:rsidR="00187F0D">
          <w:rPr>
            <w:noProof/>
            <w:webHidden/>
          </w:rPr>
          <w:tab/>
        </w:r>
        <w:r w:rsidR="00187F0D">
          <w:rPr>
            <w:noProof/>
            <w:webHidden/>
          </w:rPr>
          <w:fldChar w:fldCharType="begin"/>
        </w:r>
        <w:r w:rsidR="00187F0D">
          <w:rPr>
            <w:noProof/>
            <w:webHidden/>
          </w:rPr>
          <w:instrText xml:space="preserve"> PAGEREF _Toc196465714 \h </w:instrText>
        </w:r>
        <w:r w:rsidR="00187F0D">
          <w:rPr>
            <w:noProof/>
            <w:webHidden/>
          </w:rPr>
        </w:r>
        <w:r w:rsidR="00187F0D">
          <w:rPr>
            <w:noProof/>
            <w:webHidden/>
          </w:rPr>
          <w:fldChar w:fldCharType="separate"/>
        </w:r>
        <w:r w:rsidR="00187F0D">
          <w:rPr>
            <w:noProof/>
            <w:webHidden/>
          </w:rPr>
          <w:t>4</w:t>
        </w:r>
        <w:r w:rsidR="00187F0D">
          <w:rPr>
            <w:noProof/>
            <w:webHidden/>
          </w:rPr>
          <w:fldChar w:fldCharType="end"/>
        </w:r>
      </w:hyperlink>
    </w:p>
    <w:p w14:paraId="3F1AFDA9" w14:textId="1BE8F938"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15" w:history="1">
        <w:r w:rsidR="00187F0D" w:rsidRPr="00D7278A">
          <w:rPr>
            <w:rStyle w:val="Hyperlink"/>
            <w:noProof/>
          </w:rPr>
          <w:t>Ongoing Assessment</w:t>
        </w:r>
        <w:r w:rsidR="00187F0D">
          <w:rPr>
            <w:noProof/>
            <w:webHidden/>
          </w:rPr>
          <w:tab/>
        </w:r>
        <w:r w:rsidR="00187F0D">
          <w:rPr>
            <w:noProof/>
            <w:webHidden/>
          </w:rPr>
          <w:fldChar w:fldCharType="begin"/>
        </w:r>
        <w:r w:rsidR="00187F0D">
          <w:rPr>
            <w:noProof/>
            <w:webHidden/>
          </w:rPr>
          <w:instrText xml:space="preserve"> PAGEREF _Toc196465715 \h </w:instrText>
        </w:r>
        <w:r w:rsidR="00187F0D">
          <w:rPr>
            <w:noProof/>
            <w:webHidden/>
          </w:rPr>
        </w:r>
        <w:r w:rsidR="00187F0D">
          <w:rPr>
            <w:noProof/>
            <w:webHidden/>
          </w:rPr>
          <w:fldChar w:fldCharType="separate"/>
        </w:r>
        <w:r w:rsidR="00187F0D">
          <w:rPr>
            <w:noProof/>
            <w:webHidden/>
          </w:rPr>
          <w:t>4</w:t>
        </w:r>
        <w:r w:rsidR="00187F0D">
          <w:rPr>
            <w:noProof/>
            <w:webHidden/>
          </w:rPr>
          <w:fldChar w:fldCharType="end"/>
        </w:r>
      </w:hyperlink>
    </w:p>
    <w:p w14:paraId="09821257" w14:textId="4C66E8DC"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16" w:history="1">
        <w:r w:rsidR="00187F0D" w:rsidRPr="00D7278A">
          <w:rPr>
            <w:rStyle w:val="Hyperlink"/>
            <w:noProof/>
          </w:rPr>
          <w:t>Posttesting to Determine MSG 1a</w:t>
        </w:r>
        <w:r w:rsidR="00187F0D">
          <w:rPr>
            <w:noProof/>
            <w:webHidden/>
          </w:rPr>
          <w:tab/>
        </w:r>
        <w:r w:rsidR="00187F0D">
          <w:rPr>
            <w:noProof/>
            <w:webHidden/>
          </w:rPr>
          <w:fldChar w:fldCharType="begin"/>
        </w:r>
        <w:r w:rsidR="00187F0D">
          <w:rPr>
            <w:noProof/>
            <w:webHidden/>
          </w:rPr>
          <w:instrText xml:space="preserve"> PAGEREF _Toc196465716 \h </w:instrText>
        </w:r>
        <w:r w:rsidR="00187F0D">
          <w:rPr>
            <w:noProof/>
            <w:webHidden/>
          </w:rPr>
        </w:r>
        <w:r w:rsidR="00187F0D">
          <w:rPr>
            <w:noProof/>
            <w:webHidden/>
          </w:rPr>
          <w:fldChar w:fldCharType="separate"/>
        </w:r>
        <w:r w:rsidR="00187F0D">
          <w:rPr>
            <w:noProof/>
            <w:webHidden/>
          </w:rPr>
          <w:t>4</w:t>
        </w:r>
        <w:r w:rsidR="00187F0D">
          <w:rPr>
            <w:noProof/>
            <w:webHidden/>
          </w:rPr>
          <w:fldChar w:fldCharType="end"/>
        </w:r>
      </w:hyperlink>
    </w:p>
    <w:p w14:paraId="5E065431" w14:textId="6371D667"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17" w:history="1">
        <w:r w:rsidR="00187F0D" w:rsidRPr="00D7278A">
          <w:rPr>
            <w:rStyle w:val="Hyperlink"/>
            <w:noProof/>
          </w:rPr>
          <w:t>Summary</w:t>
        </w:r>
        <w:r w:rsidR="00187F0D">
          <w:rPr>
            <w:noProof/>
            <w:webHidden/>
          </w:rPr>
          <w:tab/>
        </w:r>
        <w:r w:rsidR="00187F0D">
          <w:rPr>
            <w:noProof/>
            <w:webHidden/>
          </w:rPr>
          <w:fldChar w:fldCharType="begin"/>
        </w:r>
        <w:r w:rsidR="00187F0D">
          <w:rPr>
            <w:noProof/>
            <w:webHidden/>
          </w:rPr>
          <w:instrText xml:space="preserve"> PAGEREF _Toc196465717 \h </w:instrText>
        </w:r>
        <w:r w:rsidR="00187F0D">
          <w:rPr>
            <w:noProof/>
            <w:webHidden/>
          </w:rPr>
        </w:r>
        <w:r w:rsidR="00187F0D">
          <w:rPr>
            <w:noProof/>
            <w:webHidden/>
          </w:rPr>
          <w:fldChar w:fldCharType="separate"/>
        </w:r>
        <w:r w:rsidR="00187F0D">
          <w:rPr>
            <w:noProof/>
            <w:webHidden/>
          </w:rPr>
          <w:t>4</w:t>
        </w:r>
        <w:r w:rsidR="00187F0D">
          <w:rPr>
            <w:noProof/>
            <w:webHidden/>
          </w:rPr>
          <w:fldChar w:fldCharType="end"/>
        </w:r>
      </w:hyperlink>
    </w:p>
    <w:p w14:paraId="33D8CBAB" w14:textId="494856C3"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18" w:history="1">
        <w:r w:rsidR="00187F0D" w:rsidRPr="00D7278A">
          <w:rPr>
            <w:rStyle w:val="Hyperlink"/>
            <w:noProof/>
          </w:rPr>
          <w:t>Resources for Information and Assistance</w:t>
        </w:r>
        <w:r w:rsidR="00187F0D">
          <w:rPr>
            <w:noProof/>
            <w:webHidden/>
          </w:rPr>
          <w:tab/>
        </w:r>
        <w:r w:rsidR="00187F0D">
          <w:rPr>
            <w:noProof/>
            <w:webHidden/>
          </w:rPr>
          <w:fldChar w:fldCharType="begin"/>
        </w:r>
        <w:r w:rsidR="00187F0D">
          <w:rPr>
            <w:noProof/>
            <w:webHidden/>
          </w:rPr>
          <w:instrText xml:space="preserve"> PAGEREF _Toc196465718 \h </w:instrText>
        </w:r>
        <w:r w:rsidR="00187F0D">
          <w:rPr>
            <w:noProof/>
            <w:webHidden/>
          </w:rPr>
        </w:r>
        <w:r w:rsidR="00187F0D">
          <w:rPr>
            <w:noProof/>
            <w:webHidden/>
          </w:rPr>
          <w:fldChar w:fldCharType="separate"/>
        </w:r>
        <w:r w:rsidR="00187F0D">
          <w:rPr>
            <w:noProof/>
            <w:webHidden/>
          </w:rPr>
          <w:t>5</w:t>
        </w:r>
        <w:r w:rsidR="00187F0D">
          <w:rPr>
            <w:noProof/>
            <w:webHidden/>
          </w:rPr>
          <w:fldChar w:fldCharType="end"/>
        </w:r>
      </w:hyperlink>
    </w:p>
    <w:p w14:paraId="1F0A403B" w14:textId="616AB1A4" w:rsidR="00187F0D" w:rsidRDefault="00321086">
      <w:pPr>
        <w:pStyle w:val="TOC1"/>
        <w:tabs>
          <w:tab w:val="right" w:leader="dot" w:pos="10790"/>
        </w:tabs>
        <w:rPr>
          <w:rFonts w:asciiTheme="minorHAnsi" w:eastAsiaTheme="minorEastAsia" w:hAnsiTheme="minorHAnsi" w:cstheme="minorBidi"/>
          <w:noProof/>
          <w:kern w:val="2"/>
          <w14:ligatures w14:val="standardContextual"/>
        </w:rPr>
      </w:pPr>
      <w:hyperlink w:anchor="_Toc196465719" w:history="1">
        <w:r w:rsidR="00187F0D" w:rsidRPr="00D7278A">
          <w:rPr>
            <w:rStyle w:val="Hyperlink"/>
            <w:noProof/>
          </w:rPr>
          <w:t>Part 2: General Assessment Requirements</w:t>
        </w:r>
        <w:r w:rsidR="00187F0D">
          <w:rPr>
            <w:noProof/>
            <w:webHidden/>
          </w:rPr>
          <w:tab/>
        </w:r>
        <w:r w:rsidR="00187F0D">
          <w:rPr>
            <w:noProof/>
            <w:webHidden/>
          </w:rPr>
          <w:fldChar w:fldCharType="begin"/>
        </w:r>
        <w:r w:rsidR="00187F0D">
          <w:rPr>
            <w:noProof/>
            <w:webHidden/>
          </w:rPr>
          <w:instrText xml:space="preserve"> PAGEREF _Toc196465719 \h </w:instrText>
        </w:r>
        <w:r w:rsidR="00187F0D">
          <w:rPr>
            <w:noProof/>
            <w:webHidden/>
          </w:rPr>
        </w:r>
        <w:r w:rsidR="00187F0D">
          <w:rPr>
            <w:noProof/>
            <w:webHidden/>
          </w:rPr>
          <w:fldChar w:fldCharType="separate"/>
        </w:r>
        <w:r w:rsidR="00187F0D">
          <w:rPr>
            <w:noProof/>
            <w:webHidden/>
          </w:rPr>
          <w:t>6</w:t>
        </w:r>
        <w:r w:rsidR="00187F0D">
          <w:rPr>
            <w:noProof/>
            <w:webHidden/>
          </w:rPr>
          <w:fldChar w:fldCharType="end"/>
        </w:r>
      </w:hyperlink>
    </w:p>
    <w:p w14:paraId="674EDA7E" w14:textId="72EC0B9E"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20" w:history="1">
        <w:r w:rsidR="00187F0D" w:rsidRPr="00D7278A">
          <w:rPr>
            <w:rStyle w:val="Hyperlink"/>
            <w:noProof/>
          </w:rPr>
          <w:t>Learners to be Assessed</w:t>
        </w:r>
        <w:r w:rsidR="00187F0D">
          <w:rPr>
            <w:noProof/>
            <w:webHidden/>
          </w:rPr>
          <w:tab/>
        </w:r>
        <w:r w:rsidR="00187F0D">
          <w:rPr>
            <w:noProof/>
            <w:webHidden/>
          </w:rPr>
          <w:fldChar w:fldCharType="begin"/>
        </w:r>
        <w:r w:rsidR="00187F0D">
          <w:rPr>
            <w:noProof/>
            <w:webHidden/>
          </w:rPr>
          <w:instrText xml:space="preserve"> PAGEREF _Toc196465720 \h </w:instrText>
        </w:r>
        <w:r w:rsidR="00187F0D">
          <w:rPr>
            <w:noProof/>
            <w:webHidden/>
          </w:rPr>
        </w:r>
        <w:r w:rsidR="00187F0D">
          <w:rPr>
            <w:noProof/>
            <w:webHidden/>
          </w:rPr>
          <w:fldChar w:fldCharType="separate"/>
        </w:r>
        <w:r w:rsidR="00187F0D">
          <w:rPr>
            <w:noProof/>
            <w:webHidden/>
          </w:rPr>
          <w:t>6</w:t>
        </w:r>
        <w:r w:rsidR="00187F0D">
          <w:rPr>
            <w:noProof/>
            <w:webHidden/>
          </w:rPr>
          <w:fldChar w:fldCharType="end"/>
        </w:r>
      </w:hyperlink>
    </w:p>
    <w:p w14:paraId="5721036A" w14:textId="34E92F49"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21" w:history="1">
        <w:r w:rsidR="00187F0D" w:rsidRPr="00D7278A">
          <w:rPr>
            <w:rStyle w:val="Hyperlink"/>
            <w:noProof/>
          </w:rPr>
          <w:t>Timing of Assessments</w:t>
        </w:r>
        <w:r w:rsidR="00187F0D">
          <w:rPr>
            <w:noProof/>
            <w:webHidden/>
          </w:rPr>
          <w:tab/>
        </w:r>
        <w:r w:rsidR="00187F0D">
          <w:rPr>
            <w:noProof/>
            <w:webHidden/>
          </w:rPr>
          <w:fldChar w:fldCharType="begin"/>
        </w:r>
        <w:r w:rsidR="00187F0D">
          <w:rPr>
            <w:noProof/>
            <w:webHidden/>
          </w:rPr>
          <w:instrText xml:space="preserve"> PAGEREF _Toc196465721 \h </w:instrText>
        </w:r>
        <w:r w:rsidR="00187F0D">
          <w:rPr>
            <w:noProof/>
            <w:webHidden/>
          </w:rPr>
        </w:r>
        <w:r w:rsidR="00187F0D">
          <w:rPr>
            <w:noProof/>
            <w:webHidden/>
          </w:rPr>
          <w:fldChar w:fldCharType="separate"/>
        </w:r>
        <w:r w:rsidR="00187F0D">
          <w:rPr>
            <w:noProof/>
            <w:webHidden/>
          </w:rPr>
          <w:t>6</w:t>
        </w:r>
        <w:r w:rsidR="00187F0D">
          <w:rPr>
            <w:noProof/>
            <w:webHidden/>
          </w:rPr>
          <w:fldChar w:fldCharType="end"/>
        </w:r>
      </w:hyperlink>
    </w:p>
    <w:p w14:paraId="288CEC13" w14:textId="16122334"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22" w:history="1">
        <w:r w:rsidR="00187F0D" w:rsidRPr="00D7278A">
          <w:rPr>
            <w:rStyle w:val="Hyperlink"/>
            <w:noProof/>
          </w:rPr>
          <w:t>Distance Education Proxy Hours</w:t>
        </w:r>
        <w:r w:rsidR="00187F0D">
          <w:rPr>
            <w:noProof/>
            <w:webHidden/>
          </w:rPr>
          <w:tab/>
        </w:r>
        <w:r w:rsidR="00187F0D">
          <w:rPr>
            <w:noProof/>
            <w:webHidden/>
          </w:rPr>
          <w:fldChar w:fldCharType="begin"/>
        </w:r>
        <w:r w:rsidR="00187F0D">
          <w:rPr>
            <w:noProof/>
            <w:webHidden/>
          </w:rPr>
          <w:instrText xml:space="preserve"> PAGEREF _Toc196465722 \h </w:instrText>
        </w:r>
        <w:r w:rsidR="00187F0D">
          <w:rPr>
            <w:noProof/>
            <w:webHidden/>
          </w:rPr>
        </w:r>
        <w:r w:rsidR="00187F0D">
          <w:rPr>
            <w:noProof/>
            <w:webHidden/>
          </w:rPr>
          <w:fldChar w:fldCharType="separate"/>
        </w:r>
        <w:r w:rsidR="00187F0D">
          <w:rPr>
            <w:noProof/>
            <w:webHidden/>
          </w:rPr>
          <w:t>6</w:t>
        </w:r>
        <w:r w:rsidR="00187F0D">
          <w:rPr>
            <w:noProof/>
            <w:webHidden/>
          </w:rPr>
          <w:fldChar w:fldCharType="end"/>
        </w:r>
      </w:hyperlink>
    </w:p>
    <w:p w14:paraId="41496454" w14:textId="097CD61E"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23" w:history="1">
        <w:r w:rsidR="00187F0D" w:rsidRPr="00D7278A">
          <w:rPr>
            <w:rStyle w:val="Hyperlink"/>
            <w:noProof/>
          </w:rPr>
          <w:t>Overview of Assessments</w:t>
        </w:r>
        <w:r w:rsidR="00187F0D">
          <w:rPr>
            <w:noProof/>
            <w:webHidden/>
          </w:rPr>
          <w:tab/>
        </w:r>
        <w:r w:rsidR="00187F0D">
          <w:rPr>
            <w:noProof/>
            <w:webHidden/>
          </w:rPr>
          <w:fldChar w:fldCharType="begin"/>
        </w:r>
        <w:r w:rsidR="00187F0D">
          <w:rPr>
            <w:noProof/>
            <w:webHidden/>
          </w:rPr>
          <w:instrText xml:space="preserve"> PAGEREF _Toc196465723 \h </w:instrText>
        </w:r>
        <w:r w:rsidR="00187F0D">
          <w:rPr>
            <w:noProof/>
            <w:webHidden/>
          </w:rPr>
        </w:r>
        <w:r w:rsidR="00187F0D">
          <w:rPr>
            <w:noProof/>
            <w:webHidden/>
          </w:rPr>
          <w:fldChar w:fldCharType="separate"/>
        </w:r>
        <w:r w:rsidR="00187F0D">
          <w:rPr>
            <w:noProof/>
            <w:webHidden/>
          </w:rPr>
          <w:t>7</w:t>
        </w:r>
        <w:r w:rsidR="00187F0D">
          <w:rPr>
            <w:noProof/>
            <w:webHidden/>
          </w:rPr>
          <w:fldChar w:fldCharType="end"/>
        </w:r>
      </w:hyperlink>
    </w:p>
    <w:p w14:paraId="379AB2AC" w14:textId="23DDA14F"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24" w:history="1">
        <w:r w:rsidR="00187F0D" w:rsidRPr="00D7278A">
          <w:rPr>
            <w:rStyle w:val="Hyperlink"/>
            <w:noProof/>
          </w:rPr>
          <w:t>Testing Procedures and Guidelines</w:t>
        </w:r>
        <w:r w:rsidR="00187F0D">
          <w:rPr>
            <w:noProof/>
            <w:webHidden/>
          </w:rPr>
          <w:tab/>
        </w:r>
        <w:r w:rsidR="00187F0D">
          <w:rPr>
            <w:noProof/>
            <w:webHidden/>
          </w:rPr>
          <w:fldChar w:fldCharType="begin"/>
        </w:r>
        <w:r w:rsidR="00187F0D">
          <w:rPr>
            <w:noProof/>
            <w:webHidden/>
          </w:rPr>
          <w:instrText xml:space="preserve"> PAGEREF _Toc196465724 \h </w:instrText>
        </w:r>
        <w:r w:rsidR="00187F0D">
          <w:rPr>
            <w:noProof/>
            <w:webHidden/>
          </w:rPr>
        </w:r>
        <w:r w:rsidR="00187F0D">
          <w:rPr>
            <w:noProof/>
            <w:webHidden/>
          </w:rPr>
          <w:fldChar w:fldCharType="separate"/>
        </w:r>
        <w:r w:rsidR="00187F0D">
          <w:rPr>
            <w:noProof/>
            <w:webHidden/>
          </w:rPr>
          <w:t>7</w:t>
        </w:r>
        <w:r w:rsidR="00187F0D">
          <w:rPr>
            <w:noProof/>
            <w:webHidden/>
          </w:rPr>
          <w:fldChar w:fldCharType="end"/>
        </w:r>
      </w:hyperlink>
    </w:p>
    <w:p w14:paraId="44C54740" w14:textId="1546387A"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25" w:history="1">
        <w:r w:rsidR="00187F0D" w:rsidRPr="00D7278A">
          <w:rPr>
            <w:rStyle w:val="Hyperlink"/>
            <w:noProof/>
          </w:rPr>
          <w:t>Pretesting</w:t>
        </w:r>
        <w:r w:rsidR="00187F0D">
          <w:rPr>
            <w:noProof/>
            <w:webHidden/>
          </w:rPr>
          <w:tab/>
        </w:r>
        <w:r w:rsidR="00187F0D">
          <w:rPr>
            <w:noProof/>
            <w:webHidden/>
          </w:rPr>
          <w:fldChar w:fldCharType="begin"/>
        </w:r>
        <w:r w:rsidR="00187F0D">
          <w:rPr>
            <w:noProof/>
            <w:webHidden/>
          </w:rPr>
          <w:instrText xml:space="preserve"> PAGEREF _Toc196465725 \h </w:instrText>
        </w:r>
        <w:r w:rsidR="00187F0D">
          <w:rPr>
            <w:noProof/>
            <w:webHidden/>
          </w:rPr>
        </w:r>
        <w:r w:rsidR="00187F0D">
          <w:rPr>
            <w:noProof/>
            <w:webHidden/>
          </w:rPr>
          <w:fldChar w:fldCharType="separate"/>
        </w:r>
        <w:r w:rsidR="00187F0D">
          <w:rPr>
            <w:noProof/>
            <w:webHidden/>
          </w:rPr>
          <w:t>7</w:t>
        </w:r>
        <w:r w:rsidR="00187F0D">
          <w:rPr>
            <w:noProof/>
            <w:webHidden/>
          </w:rPr>
          <w:fldChar w:fldCharType="end"/>
        </w:r>
      </w:hyperlink>
    </w:p>
    <w:p w14:paraId="5F4B4920" w14:textId="364C178F"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26" w:history="1">
        <w:r w:rsidR="00187F0D" w:rsidRPr="00D7278A">
          <w:rPr>
            <w:rStyle w:val="Hyperlink"/>
            <w:noProof/>
          </w:rPr>
          <w:t>Initial Placement</w:t>
        </w:r>
        <w:r w:rsidR="00187F0D">
          <w:rPr>
            <w:noProof/>
            <w:webHidden/>
          </w:rPr>
          <w:tab/>
        </w:r>
        <w:r w:rsidR="00187F0D">
          <w:rPr>
            <w:noProof/>
            <w:webHidden/>
          </w:rPr>
          <w:fldChar w:fldCharType="begin"/>
        </w:r>
        <w:r w:rsidR="00187F0D">
          <w:rPr>
            <w:noProof/>
            <w:webHidden/>
          </w:rPr>
          <w:instrText xml:space="preserve"> PAGEREF _Toc196465726 \h </w:instrText>
        </w:r>
        <w:r w:rsidR="00187F0D">
          <w:rPr>
            <w:noProof/>
            <w:webHidden/>
          </w:rPr>
        </w:r>
        <w:r w:rsidR="00187F0D">
          <w:rPr>
            <w:noProof/>
            <w:webHidden/>
          </w:rPr>
          <w:fldChar w:fldCharType="separate"/>
        </w:r>
        <w:r w:rsidR="00187F0D">
          <w:rPr>
            <w:noProof/>
            <w:webHidden/>
          </w:rPr>
          <w:t>7</w:t>
        </w:r>
        <w:r w:rsidR="00187F0D">
          <w:rPr>
            <w:noProof/>
            <w:webHidden/>
          </w:rPr>
          <w:fldChar w:fldCharType="end"/>
        </w:r>
      </w:hyperlink>
    </w:p>
    <w:p w14:paraId="66413986" w14:textId="3F9C88CA"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27" w:history="1">
        <w:r w:rsidR="00187F0D" w:rsidRPr="00D7278A">
          <w:rPr>
            <w:rStyle w:val="Hyperlink"/>
            <w:noProof/>
          </w:rPr>
          <w:t>Retesting for Valid Scores</w:t>
        </w:r>
        <w:r w:rsidR="00187F0D">
          <w:rPr>
            <w:noProof/>
            <w:webHidden/>
          </w:rPr>
          <w:tab/>
        </w:r>
        <w:r w:rsidR="00187F0D">
          <w:rPr>
            <w:noProof/>
            <w:webHidden/>
          </w:rPr>
          <w:fldChar w:fldCharType="begin"/>
        </w:r>
        <w:r w:rsidR="00187F0D">
          <w:rPr>
            <w:noProof/>
            <w:webHidden/>
          </w:rPr>
          <w:instrText xml:space="preserve"> PAGEREF _Toc196465727 \h </w:instrText>
        </w:r>
        <w:r w:rsidR="00187F0D">
          <w:rPr>
            <w:noProof/>
            <w:webHidden/>
          </w:rPr>
        </w:r>
        <w:r w:rsidR="00187F0D">
          <w:rPr>
            <w:noProof/>
            <w:webHidden/>
          </w:rPr>
          <w:fldChar w:fldCharType="separate"/>
        </w:r>
        <w:r w:rsidR="00187F0D">
          <w:rPr>
            <w:noProof/>
            <w:webHidden/>
          </w:rPr>
          <w:t>8</w:t>
        </w:r>
        <w:r w:rsidR="00187F0D">
          <w:rPr>
            <w:noProof/>
            <w:webHidden/>
          </w:rPr>
          <w:fldChar w:fldCharType="end"/>
        </w:r>
      </w:hyperlink>
    </w:p>
    <w:p w14:paraId="6F48AEE8" w14:textId="6C6FDF35"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28" w:history="1">
        <w:r w:rsidR="00187F0D" w:rsidRPr="00D7278A">
          <w:rPr>
            <w:rStyle w:val="Hyperlink"/>
            <w:noProof/>
          </w:rPr>
          <w:t>Retesting Due to Failure to Complete Test</w:t>
        </w:r>
        <w:r w:rsidR="00187F0D">
          <w:rPr>
            <w:noProof/>
            <w:webHidden/>
          </w:rPr>
          <w:tab/>
        </w:r>
        <w:r w:rsidR="00187F0D">
          <w:rPr>
            <w:noProof/>
            <w:webHidden/>
          </w:rPr>
          <w:fldChar w:fldCharType="begin"/>
        </w:r>
        <w:r w:rsidR="00187F0D">
          <w:rPr>
            <w:noProof/>
            <w:webHidden/>
          </w:rPr>
          <w:instrText xml:space="preserve"> PAGEREF _Toc196465728 \h </w:instrText>
        </w:r>
        <w:r w:rsidR="00187F0D">
          <w:rPr>
            <w:noProof/>
            <w:webHidden/>
          </w:rPr>
        </w:r>
        <w:r w:rsidR="00187F0D">
          <w:rPr>
            <w:noProof/>
            <w:webHidden/>
          </w:rPr>
          <w:fldChar w:fldCharType="separate"/>
        </w:r>
        <w:r w:rsidR="00187F0D">
          <w:rPr>
            <w:noProof/>
            <w:webHidden/>
          </w:rPr>
          <w:t>8</w:t>
        </w:r>
        <w:r w:rsidR="00187F0D">
          <w:rPr>
            <w:noProof/>
            <w:webHidden/>
          </w:rPr>
          <w:fldChar w:fldCharType="end"/>
        </w:r>
      </w:hyperlink>
    </w:p>
    <w:p w14:paraId="526AE354" w14:textId="232CDFD6"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29" w:history="1">
        <w:r w:rsidR="00187F0D" w:rsidRPr="00D7278A">
          <w:rPr>
            <w:rStyle w:val="Hyperlink"/>
            <w:noProof/>
          </w:rPr>
          <w:t>Scores in ASE Level 6 and ESL Level 6</w:t>
        </w:r>
        <w:r w:rsidR="00187F0D">
          <w:rPr>
            <w:noProof/>
            <w:webHidden/>
          </w:rPr>
          <w:tab/>
        </w:r>
        <w:r w:rsidR="00187F0D">
          <w:rPr>
            <w:noProof/>
            <w:webHidden/>
          </w:rPr>
          <w:fldChar w:fldCharType="begin"/>
        </w:r>
        <w:r w:rsidR="00187F0D">
          <w:rPr>
            <w:noProof/>
            <w:webHidden/>
          </w:rPr>
          <w:instrText xml:space="preserve"> PAGEREF _Toc196465729 \h </w:instrText>
        </w:r>
        <w:r w:rsidR="00187F0D">
          <w:rPr>
            <w:noProof/>
            <w:webHidden/>
          </w:rPr>
        </w:r>
        <w:r w:rsidR="00187F0D">
          <w:rPr>
            <w:noProof/>
            <w:webHidden/>
          </w:rPr>
          <w:fldChar w:fldCharType="separate"/>
        </w:r>
        <w:r w:rsidR="00187F0D">
          <w:rPr>
            <w:noProof/>
            <w:webHidden/>
          </w:rPr>
          <w:t>8</w:t>
        </w:r>
        <w:r w:rsidR="00187F0D">
          <w:rPr>
            <w:noProof/>
            <w:webHidden/>
          </w:rPr>
          <w:fldChar w:fldCharType="end"/>
        </w:r>
      </w:hyperlink>
    </w:p>
    <w:p w14:paraId="69A000D4" w14:textId="12D257A2"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30" w:history="1">
        <w:r w:rsidR="00187F0D" w:rsidRPr="00D7278A">
          <w:rPr>
            <w:rStyle w:val="Hyperlink"/>
            <w:noProof/>
          </w:rPr>
          <w:t>Pretesting for Learners in Second Periods of Participation (PoPs)</w:t>
        </w:r>
        <w:r w:rsidR="00187F0D">
          <w:rPr>
            <w:noProof/>
            <w:webHidden/>
          </w:rPr>
          <w:tab/>
        </w:r>
        <w:r w:rsidR="00187F0D">
          <w:rPr>
            <w:noProof/>
            <w:webHidden/>
          </w:rPr>
          <w:fldChar w:fldCharType="begin"/>
        </w:r>
        <w:r w:rsidR="00187F0D">
          <w:rPr>
            <w:noProof/>
            <w:webHidden/>
          </w:rPr>
          <w:instrText xml:space="preserve"> PAGEREF _Toc196465730 \h </w:instrText>
        </w:r>
        <w:r w:rsidR="00187F0D">
          <w:rPr>
            <w:noProof/>
            <w:webHidden/>
          </w:rPr>
        </w:r>
        <w:r w:rsidR="00187F0D">
          <w:rPr>
            <w:noProof/>
            <w:webHidden/>
          </w:rPr>
          <w:fldChar w:fldCharType="separate"/>
        </w:r>
        <w:r w:rsidR="00187F0D">
          <w:rPr>
            <w:noProof/>
            <w:webHidden/>
          </w:rPr>
          <w:t>9</w:t>
        </w:r>
        <w:r w:rsidR="00187F0D">
          <w:rPr>
            <w:noProof/>
            <w:webHidden/>
          </w:rPr>
          <w:fldChar w:fldCharType="end"/>
        </w:r>
      </w:hyperlink>
    </w:p>
    <w:p w14:paraId="3A4CB3C3" w14:textId="47C424B3"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31" w:history="1">
        <w:r w:rsidR="00187F0D" w:rsidRPr="00D7278A">
          <w:rPr>
            <w:rStyle w:val="Hyperlink"/>
            <w:noProof/>
          </w:rPr>
          <w:t>Educational Functioning Levels</w:t>
        </w:r>
        <w:r w:rsidR="00187F0D">
          <w:rPr>
            <w:noProof/>
            <w:webHidden/>
          </w:rPr>
          <w:tab/>
        </w:r>
        <w:r w:rsidR="00187F0D">
          <w:rPr>
            <w:noProof/>
            <w:webHidden/>
          </w:rPr>
          <w:fldChar w:fldCharType="begin"/>
        </w:r>
        <w:r w:rsidR="00187F0D">
          <w:rPr>
            <w:noProof/>
            <w:webHidden/>
          </w:rPr>
          <w:instrText xml:space="preserve"> PAGEREF _Toc196465731 \h </w:instrText>
        </w:r>
        <w:r w:rsidR="00187F0D">
          <w:rPr>
            <w:noProof/>
            <w:webHidden/>
          </w:rPr>
        </w:r>
        <w:r w:rsidR="00187F0D">
          <w:rPr>
            <w:noProof/>
            <w:webHidden/>
          </w:rPr>
          <w:fldChar w:fldCharType="separate"/>
        </w:r>
        <w:r w:rsidR="00187F0D">
          <w:rPr>
            <w:noProof/>
            <w:webHidden/>
          </w:rPr>
          <w:t>9</w:t>
        </w:r>
        <w:r w:rsidR="00187F0D">
          <w:rPr>
            <w:noProof/>
            <w:webHidden/>
          </w:rPr>
          <w:fldChar w:fldCharType="end"/>
        </w:r>
      </w:hyperlink>
    </w:p>
    <w:p w14:paraId="2B990526" w14:textId="40C9146C"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32" w:history="1">
        <w:r w:rsidR="00187F0D" w:rsidRPr="00D7278A">
          <w:rPr>
            <w:rStyle w:val="Hyperlink"/>
            <w:noProof/>
          </w:rPr>
          <w:t>Posttesting and Participant Progress</w:t>
        </w:r>
        <w:r w:rsidR="00187F0D">
          <w:rPr>
            <w:noProof/>
            <w:webHidden/>
          </w:rPr>
          <w:tab/>
        </w:r>
        <w:r w:rsidR="00187F0D">
          <w:rPr>
            <w:noProof/>
            <w:webHidden/>
          </w:rPr>
          <w:fldChar w:fldCharType="begin"/>
        </w:r>
        <w:r w:rsidR="00187F0D">
          <w:rPr>
            <w:noProof/>
            <w:webHidden/>
          </w:rPr>
          <w:instrText xml:space="preserve"> PAGEREF _Toc196465732 \h </w:instrText>
        </w:r>
        <w:r w:rsidR="00187F0D">
          <w:rPr>
            <w:noProof/>
            <w:webHidden/>
          </w:rPr>
        </w:r>
        <w:r w:rsidR="00187F0D">
          <w:rPr>
            <w:noProof/>
            <w:webHidden/>
          </w:rPr>
          <w:fldChar w:fldCharType="separate"/>
        </w:r>
        <w:r w:rsidR="00187F0D">
          <w:rPr>
            <w:noProof/>
            <w:webHidden/>
          </w:rPr>
          <w:t>10</w:t>
        </w:r>
        <w:r w:rsidR="00187F0D">
          <w:rPr>
            <w:noProof/>
            <w:webHidden/>
          </w:rPr>
          <w:fldChar w:fldCharType="end"/>
        </w:r>
      </w:hyperlink>
    </w:p>
    <w:p w14:paraId="28675D52" w14:textId="4E078B12"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33" w:history="1">
        <w:r w:rsidR="00187F0D" w:rsidRPr="00D7278A">
          <w:rPr>
            <w:rStyle w:val="Hyperlink"/>
            <w:noProof/>
          </w:rPr>
          <w:t>Alternative Placement</w:t>
        </w:r>
        <w:r w:rsidR="00187F0D">
          <w:rPr>
            <w:noProof/>
            <w:webHidden/>
          </w:rPr>
          <w:tab/>
        </w:r>
        <w:r w:rsidR="00187F0D">
          <w:rPr>
            <w:noProof/>
            <w:webHidden/>
          </w:rPr>
          <w:fldChar w:fldCharType="begin"/>
        </w:r>
        <w:r w:rsidR="00187F0D">
          <w:rPr>
            <w:noProof/>
            <w:webHidden/>
          </w:rPr>
          <w:instrText xml:space="preserve"> PAGEREF _Toc196465733 \h </w:instrText>
        </w:r>
        <w:r w:rsidR="00187F0D">
          <w:rPr>
            <w:noProof/>
            <w:webHidden/>
          </w:rPr>
        </w:r>
        <w:r w:rsidR="00187F0D">
          <w:rPr>
            <w:noProof/>
            <w:webHidden/>
          </w:rPr>
          <w:fldChar w:fldCharType="separate"/>
        </w:r>
        <w:r w:rsidR="00187F0D">
          <w:rPr>
            <w:noProof/>
            <w:webHidden/>
          </w:rPr>
          <w:t>11</w:t>
        </w:r>
        <w:r w:rsidR="00187F0D">
          <w:rPr>
            <w:noProof/>
            <w:webHidden/>
          </w:rPr>
          <w:fldChar w:fldCharType="end"/>
        </w:r>
      </w:hyperlink>
    </w:p>
    <w:p w14:paraId="2073D674" w14:textId="4853800A"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34" w:history="1">
        <w:r w:rsidR="00187F0D" w:rsidRPr="00D7278A">
          <w:rPr>
            <w:rStyle w:val="Hyperlink"/>
            <w:noProof/>
          </w:rPr>
          <w:t>Training and Technical Assistance</w:t>
        </w:r>
        <w:r w:rsidR="00187F0D">
          <w:rPr>
            <w:noProof/>
            <w:webHidden/>
          </w:rPr>
          <w:tab/>
        </w:r>
        <w:r w:rsidR="00187F0D">
          <w:rPr>
            <w:noProof/>
            <w:webHidden/>
          </w:rPr>
          <w:fldChar w:fldCharType="begin"/>
        </w:r>
        <w:r w:rsidR="00187F0D">
          <w:rPr>
            <w:noProof/>
            <w:webHidden/>
          </w:rPr>
          <w:instrText xml:space="preserve"> PAGEREF _Toc196465734 \h </w:instrText>
        </w:r>
        <w:r w:rsidR="00187F0D">
          <w:rPr>
            <w:noProof/>
            <w:webHidden/>
          </w:rPr>
        </w:r>
        <w:r w:rsidR="00187F0D">
          <w:rPr>
            <w:noProof/>
            <w:webHidden/>
          </w:rPr>
          <w:fldChar w:fldCharType="separate"/>
        </w:r>
        <w:r w:rsidR="00187F0D">
          <w:rPr>
            <w:noProof/>
            <w:webHidden/>
          </w:rPr>
          <w:t>13</w:t>
        </w:r>
        <w:r w:rsidR="00187F0D">
          <w:rPr>
            <w:noProof/>
            <w:webHidden/>
          </w:rPr>
          <w:fldChar w:fldCharType="end"/>
        </w:r>
      </w:hyperlink>
    </w:p>
    <w:p w14:paraId="16F6D472" w14:textId="36D6DD36"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35" w:history="1">
        <w:r w:rsidR="00187F0D" w:rsidRPr="00D7278A">
          <w:rPr>
            <w:rStyle w:val="Hyperlink"/>
            <w:noProof/>
          </w:rPr>
          <w:t>Training for Administering Assessments</w:t>
        </w:r>
        <w:r w:rsidR="00187F0D">
          <w:rPr>
            <w:noProof/>
            <w:webHidden/>
          </w:rPr>
          <w:tab/>
        </w:r>
        <w:r w:rsidR="00187F0D">
          <w:rPr>
            <w:noProof/>
            <w:webHidden/>
          </w:rPr>
          <w:fldChar w:fldCharType="begin"/>
        </w:r>
        <w:r w:rsidR="00187F0D">
          <w:rPr>
            <w:noProof/>
            <w:webHidden/>
          </w:rPr>
          <w:instrText xml:space="preserve"> PAGEREF _Toc196465735 \h </w:instrText>
        </w:r>
        <w:r w:rsidR="00187F0D">
          <w:rPr>
            <w:noProof/>
            <w:webHidden/>
          </w:rPr>
        </w:r>
        <w:r w:rsidR="00187F0D">
          <w:rPr>
            <w:noProof/>
            <w:webHidden/>
          </w:rPr>
          <w:fldChar w:fldCharType="separate"/>
        </w:r>
        <w:r w:rsidR="00187F0D">
          <w:rPr>
            <w:noProof/>
            <w:webHidden/>
          </w:rPr>
          <w:t>13</w:t>
        </w:r>
        <w:r w:rsidR="00187F0D">
          <w:rPr>
            <w:noProof/>
            <w:webHidden/>
          </w:rPr>
          <w:fldChar w:fldCharType="end"/>
        </w:r>
      </w:hyperlink>
    </w:p>
    <w:p w14:paraId="1640C4A7" w14:textId="2744FE7D"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36" w:history="1">
        <w:r w:rsidR="00187F0D" w:rsidRPr="00D7278A">
          <w:rPr>
            <w:rStyle w:val="Hyperlink"/>
            <w:noProof/>
          </w:rPr>
          <w:t>Other Test Administration Considerations</w:t>
        </w:r>
        <w:r w:rsidR="00187F0D">
          <w:rPr>
            <w:noProof/>
            <w:webHidden/>
          </w:rPr>
          <w:tab/>
        </w:r>
        <w:r w:rsidR="00187F0D">
          <w:rPr>
            <w:noProof/>
            <w:webHidden/>
          </w:rPr>
          <w:fldChar w:fldCharType="begin"/>
        </w:r>
        <w:r w:rsidR="00187F0D">
          <w:rPr>
            <w:noProof/>
            <w:webHidden/>
          </w:rPr>
          <w:instrText xml:space="preserve"> PAGEREF _Toc196465736 \h </w:instrText>
        </w:r>
        <w:r w:rsidR="00187F0D">
          <w:rPr>
            <w:noProof/>
            <w:webHidden/>
          </w:rPr>
        </w:r>
        <w:r w:rsidR="00187F0D">
          <w:rPr>
            <w:noProof/>
            <w:webHidden/>
          </w:rPr>
          <w:fldChar w:fldCharType="separate"/>
        </w:r>
        <w:r w:rsidR="00187F0D">
          <w:rPr>
            <w:noProof/>
            <w:webHidden/>
          </w:rPr>
          <w:t>13</w:t>
        </w:r>
        <w:r w:rsidR="00187F0D">
          <w:rPr>
            <w:noProof/>
            <w:webHidden/>
          </w:rPr>
          <w:fldChar w:fldCharType="end"/>
        </w:r>
      </w:hyperlink>
    </w:p>
    <w:p w14:paraId="4DC4E6BA" w14:textId="7B29EA09"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37" w:history="1">
        <w:r w:rsidR="00187F0D" w:rsidRPr="00D7278A">
          <w:rPr>
            <w:rStyle w:val="Hyperlink"/>
            <w:noProof/>
          </w:rPr>
          <w:t>Additional Training</w:t>
        </w:r>
        <w:r w:rsidR="00187F0D">
          <w:rPr>
            <w:noProof/>
            <w:webHidden/>
          </w:rPr>
          <w:tab/>
        </w:r>
        <w:r w:rsidR="00187F0D">
          <w:rPr>
            <w:noProof/>
            <w:webHidden/>
          </w:rPr>
          <w:fldChar w:fldCharType="begin"/>
        </w:r>
        <w:r w:rsidR="00187F0D">
          <w:rPr>
            <w:noProof/>
            <w:webHidden/>
          </w:rPr>
          <w:instrText xml:space="preserve"> PAGEREF _Toc196465737 \h </w:instrText>
        </w:r>
        <w:r w:rsidR="00187F0D">
          <w:rPr>
            <w:noProof/>
            <w:webHidden/>
          </w:rPr>
        </w:r>
        <w:r w:rsidR="00187F0D">
          <w:rPr>
            <w:noProof/>
            <w:webHidden/>
          </w:rPr>
          <w:fldChar w:fldCharType="separate"/>
        </w:r>
        <w:r w:rsidR="00187F0D">
          <w:rPr>
            <w:noProof/>
            <w:webHidden/>
          </w:rPr>
          <w:t>13</w:t>
        </w:r>
        <w:r w:rsidR="00187F0D">
          <w:rPr>
            <w:noProof/>
            <w:webHidden/>
          </w:rPr>
          <w:fldChar w:fldCharType="end"/>
        </w:r>
      </w:hyperlink>
    </w:p>
    <w:p w14:paraId="15D43FEB" w14:textId="3027DE4D"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38" w:history="1">
        <w:r w:rsidR="00187F0D" w:rsidRPr="00D7278A">
          <w:rPr>
            <w:rStyle w:val="Hyperlink"/>
            <w:noProof/>
          </w:rPr>
          <w:t>Guidelines for Accommodations</w:t>
        </w:r>
        <w:r w:rsidR="00187F0D">
          <w:rPr>
            <w:noProof/>
            <w:webHidden/>
          </w:rPr>
          <w:tab/>
        </w:r>
        <w:r w:rsidR="00187F0D">
          <w:rPr>
            <w:noProof/>
            <w:webHidden/>
          </w:rPr>
          <w:fldChar w:fldCharType="begin"/>
        </w:r>
        <w:r w:rsidR="00187F0D">
          <w:rPr>
            <w:noProof/>
            <w:webHidden/>
          </w:rPr>
          <w:instrText xml:space="preserve"> PAGEREF _Toc196465738 \h </w:instrText>
        </w:r>
        <w:r w:rsidR="00187F0D">
          <w:rPr>
            <w:noProof/>
            <w:webHidden/>
          </w:rPr>
        </w:r>
        <w:r w:rsidR="00187F0D">
          <w:rPr>
            <w:noProof/>
            <w:webHidden/>
          </w:rPr>
          <w:fldChar w:fldCharType="separate"/>
        </w:r>
        <w:r w:rsidR="00187F0D">
          <w:rPr>
            <w:noProof/>
            <w:webHidden/>
          </w:rPr>
          <w:t>13</w:t>
        </w:r>
        <w:r w:rsidR="00187F0D">
          <w:rPr>
            <w:noProof/>
            <w:webHidden/>
          </w:rPr>
          <w:fldChar w:fldCharType="end"/>
        </w:r>
      </w:hyperlink>
    </w:p>
    <w:p w14:paraId="0AA4E5C1" w14:textId="4C35C0F5"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39" w:history="1">
        <w:r w:rsidR="00187F0D" w:rsidRPr="00D7278A">
          <w:rPr>
            <w:rStyle w:val="Hyperlink"/>
            <w:noProof/>
          </w:rPr>
          <w:t>Local Program Requirements</w:t>
        </w:r>
        <w:r w:rsidR="00187F0D">
          <w:rPr>
            <w:noProof/>
            <w:webHidden/>
          </w:rPr>
          <w:tab/>
        </w:r>
        <w:r w:rsidR="00187F0D">
          <w:rPr>
            <w:noProof/>
            <w:webHidden/>
          </w:rPr>
          <w:fldChar w:fldCharType="begin"/>
        </w:r>
        <w:r w:rsidR="00187F0D">
          <w:rPr>
            <w:noProof/>
            <w:webHidden/>
          </w:rPr>
          <w:instrText xml:space="preserve"> PAGEREF _Toc196465739 \h </w:instrText>
        </w:r>
        <w:r w:rsidR="00187F0D">
          <w:rPr>
            <w:noProof/>
            <w:webHidden/>
          </w:rPr>
        </w:r>
        <w:r w:rsidR="00187F0D">
          <w:rPr>
            <w:noProof/>
            <w:webHidden/>
          </w:rPr>
          <w:fldChar w:fldCharType="separate"/>
        </w:r>
        <w:r w:rsidR="00187F0D">
          <w:rPr>
            <w:noProof/>
            <w:webHidden/>
          </w:rPr>
          <w:t>14</w:t>
        </w:r>
        <w:r w:rsidR="00187F0D">
          <w:rPr>
            <w:noProof/>
            <w:webHidden/>
          </w:rPr>
          <w:fldChar w:fldCharType="end"/>
        </w:r>
      </w:hyperlink>
    </w:p>
    <w:p w14:paraId="730EC63F" w14:textId="0AB1D23A"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40" w:history="1">
        <w:r w:rsidR="00187F0D" w:rsidRPr="00D7278A">
          <w:rPr>
            <w:rStyle w:val="Hyperlink"/>
            <w:noProof/>
          </w:rPr>
          <w:t>Adult Learner Requirements</w:t>
        </w:r>
        <w:r w:rsidR="00187F0D">
          <w:rPr>
            <w:noProof/>
            <w:webHidden/>
          </w:rPr>
          <w:tab/>
        </w:r>
        <w:r w:rsidR="00187F0D">
          <w:rPr>
            <w:noProof/>
            <w:webHidden/>
          </w:rPr>
          <w:fldChar w:fldCharType="begin"/>
        </w:r>
        <w:r w:rsidR="00187F0D">
          <w:rPr>
            <w:noProof/>
            <w:webHidden/>
          </w:rPr>
          <w:instrText xml:space="preserve"> PAGEREF _Toc196465740 \h </w:instrText>
        </w:r>
        <w:r w:rsidR="00187F0D">
          <w:rPr>
            <w:noProof/>
            <w:webHidden/>
          </w:rPr>
        </w:r>
        <w:r w:rsidR="00187F0D">
          <w:rPr>
            <w:noProof/>
            <w:webHidden/>
          </w:rPr>
          <w:fldChar w:fldCharType="separate"/>
        </w:r>
        <w:r w:rsidR="00187F0D">
          <w:rPr>
            <w:noProof/>
            <w:webHidden/>
          </w:rPr>
          <w:t>14</w:t>
        </w:r>
        <w:r w:rsidR="00187F0D">
          <w:rPr>
            <w:noProof/>
            <w:webHidden/>
          </w:rPr>
          <w:fldChar w:fldCharType="end"/>
        </w:r>
      </w:hyperlink>
    </w:p>
    <w:p w14:paraId="18D85461" w14:textId="456AB27F"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41" w:history="1">
        <w:r w:rsidR="00187F0D" w:rsidRPr="00D7278A">
          <w:rPr>
            <w:rStyle w:val="Hyperlink"/>
            <w:noProof/>
          </w:rPr>
          <w:t>Accommodations in Standardized Testing</w:t>
        </w:r>
        <w:r w:rsidR="00187F0D">
          <w:rPr>
            <w:noProof/>
            <w:webHidden/>
          </w:rPr>
          <w:tab/>
        </w:r>
        <w:r w:rsidR="00187F0D">
          <w:rPr>
            <w:noProof/>
            <w:webHidden/>
          </w:rPr>
          <w:fldChar w:fldCharType="begin"/>
        </w:r>
        <w:r w:rsidR="00187F0D">
          <w:rPr>
            <w:noProof/>
            <w:webHidden/>
          </w:rPr>
          <w:instrText xml:space="preserve"> PAGEREF _Toc196465741 \h </w:instrText>
        </w:r>
        <w:r w:rsidR="00187F0D">
          <w:rPr>
            <w:noProof/>
            <w:webHidden/>
          </w:rPr>
        </w:r>
        <w:r w:rsidR="00187F0D">
          <w:rPr>
            <w:noProof/>
            <w:webHidden/>
          </w:rPr>
          <w:fldChar w:fldCharType="separate"/>
        </w:r>
        <w:r w:rsidR="00187F0D">
          <w:rPr>
            <w:noProof/>
            <w:webHidden/>
          </w:rPr>
          <w:t>14</w:t>
        </w:r>
        <w:r w:rsidR="00187F0D">
          <w:rPr>
            <w:noProof/>
            <w:webHidden/>
          </w:rPr>
          <w:fldChar w:fldCharType="end"/>
        </w:r>
      </w:hyperlink>
    </w:p>
    <w:p w14:paraId="3E29B985" w14:textId="42F53968"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42" w:history="1">
        <w:r w:rsidR="00187F0D" w:rsidRPr="00D7278A">
          <w:rPr>
            <w:rStyle w:val="Hyperlink"/>
            <w:noProof/>
          </w:rPr>
          <w:t>Special Test Forms</w:t>
        </w:r>
        <w:r w:rsidR="00187F0D">
          <w:rPr>
            <w:noProof/>
            <w:webHidden/>
          </w:rPr>
          <w:tab/>
        </w:r>
        <w:r w:rsidR="00187F0D">
          <w:rPr>
            <w:noProof/>
            <w:webHidden/>
          </w:rPr>
          <w:fldChar w:fldCharType="begin"/>
        </w:r>
        <w:r w:rsidR="00187F0D">
          <w:rPr>
            <w:noProof/>
            <w:webHidden/>
          </w:rPr>
          <w:instrText xml:space="preserve"> PAGEREF _Toc196465742 \h </w:instrText>
        </w:r>
        <w:r w:rsidR="00187F0D">
          <w:rPr>
            <w:noProof/>
            <w:webHidden/>
          </w:rPr>
        </w:r>
        <w:r w:rsidR="00187F0D">
          <w:rPr>
            <w:noProof/>
            <w:webHidden/>
          </w:rPr>
          <w:fldChar w:fldCharType="separate"/>
        </w:r>
        <w:r w:rsidR="00187F0D">
          <w:rPr>
            <w:noProof/>
            <w:webHidden/>
          </w:rPr>
          <w:t>16</w:t>
        </w:r>
        <w:r w:rsidR="00187F0D">
          <w:rPr>
            <w:noProof/>
            <w:webHidden/>
          </w:rPr>
          <w:fldChar w:fldCharType="end"/>
        </w:r>
      </w:hyperlink>
    </w:p>
    <w:p w14:paraId="61BF0A91" w14:textId="217D23EB" w:rsidR="00187F0D" w:rsidRDefault="00321086">
      <w:pPr>
        <w:pStyle w:val="TOC1"/>
        <w:tabs>
          <w:tab w:val="right" w:leader="dot" w:pos="10790"/>
        </w:tabs>
        <w:rPr>
          <w:rFonts w:asciiTheme="minorHAnsi" w:eastAsiaTheme="minorEastAsia" w:hAnsiTheme="minorHAnsi" w:cstheme="minorBidi"/>
          <w:noProof/>
          <w:kern w:val="2"/>
          <w14:ligatures w14:val="standardContextual"/>
        </w:rPr>
      </w:pPr>
      <w:hyperlink w:anchor="_Toc196465743" w:history="1">
        <w:r w:rsidR="00187F0D" w:rsidRPr="00D7278A">
          <w:rPr>
            <w:rStyle w:val="Hyperlink"/>
            <w:noProof/>
          </w:rPr>
          <w:t>Part 3: Guidelines for Each Assessment</w:t>
        </w:r>
        <w:r w:rsidR="00187F0D">
          <w:rPr>
            <w:noProof/>
            <w:webHidden/>
          </w:rPr>
          <w:tab/>
        </w:r>
        <w:r w:rsidR="00187F0D">
          <w:rPr>
            <w:noProof/>
            <w:webHidden/>
          </w:rPr>
          <w:fldChar w:fldCharType="begin"/>
        </w:r>
        <w:r w:rsidR="00187F0D">
          <w:rPr>
            <w:noProof/>
            <w:webHidden/>
          </w:rPr>
          <w:instrText xml:space="preserve"> PAGEREF _Toc196465743 \h </w:instrText>
        </w:r>
        <w:r w:rsidR="00187F0D">
          <w:rPr>
            <w:noProof/>
            <w:webHidden/>
          </w:rPr>
        </w:r>
        <w:r w:rsidR="00187F0D">
          <w:rPr>
            <w:noProof/>
            <w:webHidden/>
          </w:rPr>
          <w:fldChar w:fldCharType="separate"/>
        </w:r>
        <w:r w:rsidR="00187F0D">
          <w:rPr>
            <w:noProof/>
            <w:webHidden/>
          </w:rPr>
          <w:t>17</w:t>
        </w:r>
        <w:r w:rsidR="00187F0D">
          <w:rPr>
            <w:noProof/>
            <w:webHidden/>
          </w:rPr>
          <w:fldChar w:fldCharType="end"/>
        </w:r>
      </w:hyperlink>
    </w:p>
    <w:p w14:paraId="7905420D" w14:textId="5E97C03B"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44" w:history="1">
        <w:r w:rsidR="00187F0D" w:rsidRPr="00D7278A">
          <w:rPr>
            <w:rStyle w:val="Hyperlink"/>
            <w:noProof/>
          </w:rPr>
          <w:t>Approved Assessments</w:t>
        </w:r>
        <w:r w:rsidR="00187F0D">
          <w:rPr>
            <w:noProof/>
            <w:webHidden/>
          </w:rPr>
          <w:tab/>
        </w:r>
        <w:r w:rsidR="00187F0D">
          <w:rPr>
            <w:noProof/>
            <w:webHidden/>
          </w:rPr>
          <w:fldChar w:fldCharType="begin"/>
        </w:r>
        <w:r w:rsidR="00187F0D">
          <w:rPr>
            <w:noProof/>
            <w:webHidden/>
          </w:rPr>
          <w:instrText xml:space="preserve"> PAGEREF _Toc196465744 \h </w:instrText>
        </w:r>
        <w:r w:rsidR="00187F0D">
          <w:rPr>
            <w:noProof/>
            <w:webHidden/>
          </w:rPr>
        </w:r>
        <w:r w:rsidR="00187F0D">
          <w:rPr>
            <w:noProof/>
            <w:webHidden/>
          </w:rPr>
          <w:fldChar w:fldCharType="separate"/>
        </w:r>
        <w:r w:rsidR="00187F0D">
          <w:rPr>
            <w:noProof/>
            <w:webHidden/>
          </w:rPr>
          <w:t>17</w:t>
        </w:r>
        <w:r w:rsidR="00187F0D">
          <w:rPr>
            <w:noProof/>
            <w:webHidden/>
          </w:rPr>
          <w:fldChar w:fldCharType="end"/>
        </w:r>
      </w:hyperlink>
    </w:p>
    <w:p w14:paraId="59C3E3B5" w14:textId="7AF914B7"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45" w:history="1">
        <w:r w:rsidR="00187F0D" w:rsidRPr="00D7278A">
          <w:rPr>
            <w:rStyle w:val="Hyperlink"/>
            <w:noProof/>
          </w:rPr>
          <w:t>TABE® 13 &amp; 14 Reading, forms E, M, D, and A</w:t>
        </w:r>
        <w:r w:rsidR="00187F0D">
          <w:rPr>
            <w:noProof/>
            <w:webHidden/>
          </w:rPr>
          <w:tab/>
        </w:r>
        <w:r w:rsidR="00187F0D">
          <w:rPr>
            <w:noProof/>
            <w:webHidden/>
          </w:rPr>
          <w:fldChar w:fldCharType="begin"/>
        </w:r>
        <w:r w:rsidR="00187F0D">
          <w:rPr>
            <w:noProof/>
            <w:webHidden/>
          </w:rPr>
          <w:instrText xml:space="preserve"> PAGEREF _Toc196465745 \h </w:instrText>
        </w:r>
        <w:r w:rsidR="00187F0D">
          <w:rPr>
            <w:noProof/>
            <w:webHidden/>
          </w:rPr>
        </w:r>
        <w:r w:rsidR="00187F0D">
          <w:rPr>
            <w:noProof/>
            <w:webHidden/>
          </w:rPr>
          <w:fldChar w:fldCharType="separate"/>
        </w:r>
        <w:r w:rsidR="00187F0D">
          <w:rPr>
            <w:noProof/>
            <w:webHidden/>
          </w:rPr>
          <w:t>17</w:t>
        </w:r>
        <w:r w:rsidR="00187F0D">
          <w:rPr>
            <w:noProof/>
            <w:webHidden/>
          </w:rPr>
          <w:fldChar w:fldCharType="end"/>
        </w:r>
      </w:hyperlink>
    </w:p>
    <w:p w14:paraId="4B0381AD" w14:textId="0A8B0D0C"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46" w:history="1">
        <w:r w:rsidR="00187F0D" w:rsidRPr="00D7278A">
          <w:rPr>
            <w:rStyle w:val="Hyperlink"/>
            <w:noProof/>
          </w:rPr>
          <w:t>TABE® 13 &amp; 14 Mathematics, forms E, M, D, and A</w:t>
        </w:r>
        <w:r w:rsidR="00187F0D">
          <w:rPr>
            <w:noProof/>
            <w:webHidden/>
          </w:rPr>
          <w:tab/>
        </w:r>
        <w:r w:rsidR="00187F0D">
          <w:rPr>
            <w:noProof/>
            <w:webHidden/>
          </w:rPr>
          <w:fldChar w:fldCharType="begin"/>
        </w:r>
        <w:r w:rsidR="00187F0D">
          <w:rPr>
            <w:noProof/>
            <w:webHidden/>
          </w:rPr>
          <w:instrText xml:space="preserve"> PAGEREF _Toc196465746 \h </w:instrText>
        </w:r>
        <w:r w:rsidR="00187F0D">
          <w:rPr>
            <w:noProof/>
            <w:webHidden/>
          </w:rPr>
        </w:r>
        <w:r w:rsidR="00187F0D">
          <w:rPr>
            <w:noProof/>
            <w:webHidden/>
          </w:rPr>
          <w:fldChar w:fldCharType="separate"/>
        </w:r>
        <w:r w:rsidR="00187F0D">
          <w:rPr>
            <w:noProof/>
            <w:webHidden/>
          </w:rPr>
          <w:t>17</w:t>
        </w:r>
        <w:r w:rsidR="00187F0D">
          <w:rPr>
            <w:noProof/>
            <w:webHidden/>
          </w:rPr>
          <w:fldChar w:fldCharType="end"/>
        </w:r>
      </w:hyperlink>
    </w:p>
    <w:p w14:paraId="6092AB67" w14:textId="64E2F0AE"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47" w:history="1">
        <w:r w:rsidR="00187F0D" w:rsidRPr="00D7278A">
          <w:rPr>
            <w:rStyle w:val="Hyperlink"/>
            <w:noProof/>
          </w:rPr>
          <w:t>TABE® 13 &amp; 14 Language, forms E, M, D, and A</w:t>
        </w:r>
        <w:r w:rsidR="00187F0D">
          <w:rPr>
            <w:noProof/>
            <w:webHidden/>
          </w:rPr>
          <w:tab/>
        </w:r>
        <w:r w:rsidR="00187F0D">
          <w:rPr>
            <w:noProof/>
            <w:webHidden/>
          </w:rPr>
          <w:fldChar w:fldCharType="begin"/>
        </w:r>
        <w:r w:rsidR="00187F0D">
          <w:rPr>
            <w:noProof/>
            <w:webHidden/>
          </w:rPr>
          <w:instrText xml:space="preserve"> PAGEREF _Toc196465747 \h </w:instrText>
        </w:r>
        <w:r w:rsidR="00187F0D">
          <w:rPr>
            <w:noProof/>
            <w:webHidden/>
          </w:rPr>
        </w:r>
        <w:r w:rsidR="00187F0D">
          <w:rPr>
            <w:noProof/>
            <w:webHidden/>
          </w:rPr>
          <w:fldChar w:fldCharType="separate"/>
        </w:r>
        <w:r w:rsidR="00187F0D">
          <w:rPr>
            <w:noProof/>
            <w:webHidden/>
          </w:rPr>
          <w:t>18</w:t>
        </w:r>
        <w:r w:rsidR="00187F0D">
          <w:rPr>
            <w:noProof/>
            <w:webHidden/>
          </w:rPr>
          <w:fldChar w:fldCharType="end"/>
        </w:r>
      </w:hyperlink>
    </w:p>
    <w:p w14:paraId="75C67B49" w14:textId="502FB509"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48" w:history="1">
        <w:r w:rsidR="00187F0D" w:rsidRPr="00D7278A">
          <w:rPr>
            <w:rStyle w:val="Hyperlink"/>
            <w:noProof/>
          </w:rPr>
          <w:t>TABE CLAS-E® C &amp; D Listening, forms 1, 2, 3, and 4</w:t>
        </w:r>
        <w:r w:rsidR="00187F0D">
          <w:rPr>
            <w:noProof/>
            <w:webHidden/>
          </w:rPr>
          <w:tab/>
        </w:r>
        <w:r w:rsidR="00187F0D">
          <w:rPr>
            <w:noProof/>
            <w:webHidden/>
          </w:rPr>
          <w:fldChar w:fldCharType="begin"/>
        </w:r>
        <w:r w:rsidR="00187F0D">
          <w:rPr>
            <w:noProof/>
            <w:webHidden/>
          </w:rPr>
          <w:instrText xml:space="preserve"> PAGEREF _Toc196465748 \h </w:instrText>
        </w:r>
        <w:r w:rsidR="00187F0D">
          <w:rPr>
            <w:noProof/>
            <w:webHidden/>
          </w:rPr>
        </w:r>
        <w:r w:rsidR="00187F0D">
          <w:rPr>
            <w:noProof/>
            <w:webHidden/>
          </w:rPr>
          <w:fldChar w:fldCharType="separate"/>
        </w:r>
        <w:r w:rsidR="00187F0D">
          <w:rPr>
            <w:noProof/>
            <w:webHidden/>
          </w:rPr>
          <w:t>18</w:t>
        </w:r>
        <w:r w:rsidR="00187F0D">
          <w:rPr>
            <w:noProof/>
            <w:webHidden/>
          </w:rPr>
          <w:fldChar w:fldCharType="end"/>
        </w:r>
      </w:hyperlink>
    </w:p>
    <w:p w14:paraId="5A749CCC" w14:textId="708214EE"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49" w:history="1">
        <w:r w:rsidR="00187F0D" w:rsidRPr="00D7278A">
          <w:rPr>
            <w:rStyle w:val="Hyperlink"/>
            <w:noProof/>
          </w:rPr>
          <w:t>TABE CLAS-E® C &amp; D Reading, forms 1, 2, 3, and 4</w:t>
        </w:r>
        <w:r w:rsidR="00187F0D">
          <w:rPr>
            <w:noProof/>
            <w:webHidden/>
          </w:rPr>
          <w:tab/>
        </w:r>
        <w:r w:rsidR="00187F0D">
          <w:rPr>
            <w:noProof/>
            <w:webHidden/>
          </w:rPr>
          <w:fldChar w:fldCharType="begin"/>
        </w:r>
        <w:r w:rsidR="00187F0D">
          <w:rPr>
            <w:noProof/>
            <w:webHidden/>
          </w:rPr>
          <w:instrText xml:space="preserve"> PAGEREF _Toc196465749 \h </w:instrText>
        </w:r>
        <w:r w:rsidR="00187F0D">
          <w:rPr>
            <w:noProof/>
            <w:webHidden/>
          </w:rPr>
        </w:r>
        <w:r w:rsidR="00187F0D">
          <w:rPr>
            <w:noProof/>
            <w:webHidden/>
          </w:rPr>
          <w:fldChar w:fldCharType="separate"/>
        </w:r>
        <w:r w:rsidR="00187F0D">
          <w:rPr>
            <w:noProof/>
            <w:webHidden/>
          </w:rPr>
          <w:t>19</w:t>
        </w:r>
        <w:r w:rsidR="00187F0D">
          <w:rPr>
            <w:noProof/>
            <w:webHidden/>
          </w:rPr>
          <w:fldChar w:fldCharType="end"/>
        </w:r>
      </w:hyperlink>
    </w:p>
    <w:p w14:paraId="46B032EC" w14:textId="3E14F78D" w:rsidR="00187F0D" w:rsidRDefault="00321086">
      <w:pPr>
        <w:pStyle w:val="TOC3"/>
        <w:tabs>
          <w:tab w:val="right" w:leader="dot" w:pos="10790"/>
        </w:tabs>
        <w:rPr>
          <w:rFonts w:asciiTheme="minorHAnsi" w:eastAsiaTheme="minorEastAsia" w:hAnsiTheme="minorHAnsi" w:cstheme="minorBidi"/>
          <w:noProof/>
          <w:kern w:val="2"/>
          <w14:ligatures w14:val="standardContextual"/>
        </w:rPr>
      </w:pPr>
      <w:hyperlink w:anchor="_Toc196465750" w:history="1">
        <w:r w:rsidR="00187F0D" w:rsidRPr="00D7278A">
          <w:rPr>
            <w:rStyle w:val="Hyperlink"/>
            <w:noProof/>
          </w:rPr>
          <w:t>TABE CLAS-E® C &amp; D Writing and Speaking, forms 1, 2, 3, and 4</w:t>
        </w:r>
        <w:r w:rsidR="00187F0D">
          <w:rPr>
            <w:noProof/>
            <w:webHidden/>
          </w:rPr>
          <w:tab/>
        </w:r>
        <w:r w:rsidR="00187F0D">
          <w:rPr>
            <w:noProof/>
            <w:webHidden/>
          </w:rPr>
          <w:fldChar w:fldCharType="begin"/>
        </w:r>
        <w:r w:rsidR="00187F0D">
          <w:rPr>
            <w:noProof/>
            <w:webHidden/>
          </w:rPr>
          <w:instrText xml:space="preserve"> PAGEREF _Toc196465750 \h </w:instrText>
        </w:r>
        <w:r w:rsidR="00187F0D">
          <w:rPr>
            <w:noProof/>
            <w:webHidden/>
          </w:rPr>
        </w:r>
        <w:r w:rsidR="00187F0D">
          <w:rPr>
            <w:noProof/>
            <w:webHidden/>
          </w:rPr>
          <w:fldChar w:fldCharType="separate"/>
        </w:r>
        <w:r w:rsidR="00187F0D">
          <w:rPr>
            <w:noProof/>
            <w:webHidden/>
          </w:rPr>
          <w:t>19</w:t>
        </w:r>
        <w:r w:rsidR="00187F0D">
          <w:rPr>
            <w:noProof/>
            <w:webHidden/>
          </w:rPr>
          <w:fldChar w:fldCharType="end"/>
        </w:r>
      </w:hyperlink>
    </w:p>
    <w:p w14:paraId="709E6864" w14:textId="20E0CD20"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51" w:history="1">
        <w:r w:rsidR="00187F0D" w:rsidRPr="00D7278A">
          <w:rPr>
            <w:rStyle w:val="Hyperlink"/>
            <w:noProof/>
          </w:rPr>
          <w:t>Data Quality</w:t>
        </w:r>
        <w:r w:rsidR="00187F0D">
          <w:rPr>
            <w:noProof/>
            <w:webHidden/>
          </w:rPr>
          <w:tab/>
        </w:r>
        <w:r w:rsidR="00187F0D">
          <w:rPr>
            <w:noProof/>
            <w:webHidden/>
          </w:rPr>
          <w:fldChar w:fldCharType="begin"/>
        </w:r>
        <w:r w:rsidR="00187F0D">
          <w:rPr>
            <w:noProof/>
            <w:webHidden/>
          </w:rPr>
          <w:instrText xml:space="preserve"> PAGEREF _Toc196465751 \h </w:instrText>
        </w:r>
        <w:r w:rsidR="00187F0D">
          <w:rPr>
            <w:noProof/>
            <w:webHidden/>
          </w:rPr>
        </w:r>
        <w:r w:rsidR="00187F0D">
          <w:rPr>
            <w:noProof/>
            <w:webHidden/>
          </w:rPr>
          <w:fldChar w:fldCharType="separate"/>
        </w:r>
        <w:r w:rsidR="00187F0D">
          <w:rPr>
            <w:noProof/>
            <w:webHidden/>
          </w:rPr>
          <w:t>19</w:t>
        </w:r>
        <w:r w:rsidR="00187F0D">
          <w:rPr>
            <w:noProof/>
            <w:webHidden/>
          </w:rPr>
          <w:fldChar w:fldCharType="end"/>
        </w:r>
      </w:hyperlink>
    </w:p>
    <w:p w14:paraId="0817AA4F" w14:textId="5F7A2321"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52" w:history="1">
        <w:r w:rsidR="00187F0D" w:rsidRPr="00D7278A">
          <w:rPr>
            <w:rStyle w:val="Hyperlink"/>
            <w:noProof/>
          </w:rPr>
          <w:t>Test Security</w:t>
        </w:r>
        <w:r w:rsidR="00187F0D">
          <w:rPr>
            <w:noProof/>
            <w:webHidden/>
          </w:rPr>
          <w:tab/>
        </w:r>
        <w:r w:rsidR="00187F0D">
          <w:rPr>
            <w:noProof/>
            <w:webHidden/>
          </w:rPr>
          <w:fldChar w:fldCharType="begin"/>
        </w:r>
        <w:r w:rsidR="00187F0D">
          <w:rPr>
            <w:noProof/>
            <w:webHidden/>
          </w:rPr>
          <w:instrText xml:space="preserve"> PAGEREF _Toc196465752 \h </w:instrText>
        </w:r>
        <w:r w:rsidR="00187F0D">
          <w:rPr>
            <w:noProof/>
            <w:webHidden/>
          </w:rPr>
        </w:r>
        <w:r w:rsidR="00187F0D">
          <w:rPr>
            <w:noProof/>
            <w:webHidden/>
          </w:rPr>
          <w:fldChar w:fldCharType="separate"/>
        </w:r>
        <w:r w:rsidR="00187F0D">
          <w:rPr>
            <w:noProof/>
            <w:webHidden/>
          </w:rPr>
          <w:t>20</w:t>
        </w:r>
        <w:r w:rsidR="00187F0D">
          <w:rPr>
            <w:noProof/>
            <w:webHidden/>
          </w:rPr>
          <w:fldChar w:fldCharType="end"/>
        </w:r>
      </w:hyperlink>
    </w:p>
    <w:p w14:paraId="0EED546C" w14:textId="094FFDC4" w:rsidR="00187F0D" w:rsidRDefault="00321086">
      <w:pPr>
        <w:pStyle w:val="TOC2"/>
        <w:tabs>
          <w:tab w:val="right" w:leader="dot" w:pos="10790"/>
        </w:tabs>
        <w:rPr>
          <w:rFonts w:asciiTheme="minorHAnsi" w:eastAsiaTheme="minorEastAsia" w:hAnsiTheme="minorHAnsi" w:cstheme="minorBidi"/>
          <w:noProof/>
          <w:kern w:val="2"/>
          <w14:ligatures w14:val="standardContextual"/>
        </w:rPr>
      </w:pPr>
      <w:hyperlink w:anchor="_Toc196465753" w:history="1">
        <w:r w:rsidR="00187F0D" w:rsidRPr="00D7278A">
          <w:rPr>
            <w:rStyle w:val="Hyperlink"/>
            <w:noProof/>
          </w:rPr>
          <w:t>Purchasing Assessments</w:t>
        </w:r>
        <w:r w:rsidR="00187F0D">
          <w:rPr>
            <w:noProof/>
            <w:webHidden/>
          </w:rPr>
          <w:tab/>
        </w:r>
        <w:r w:rsidR="00187F0D">
          <w:rPr>
            <w:noProof/>
            <w:webHidden/>
          </w:rPr>
          <w:fldChar w:fldCharType="begin"/>
        </w:r>
        <w:r w:rsidR="00187F0D">
          <w:rPr>
            <w:noProof/>
            <w:webHidden/>
          </w:rPr>
          <w:instrText xml:space="preserve"> PAGEREF _Toc196465753 \h </w:instrText>
        </w:r>
        <w:r w:rsidR="00187F0D">
          <w:rPr>
            <w:noProof/>
            <w:webHidden/>
          </w:rPr>
        </w:r>
        <w:r w:rsidR="00187F0D">
          <w:rPr>
            <w:noProof/>
            <w:webHidden/>
          </w:rPr>
          <w:fldChar w:fldCharType="separate"/>
        </w:r>
        <w:r w:rsidR="00187F0D">
          <w:rPr>
            <w:noProof/>
            <w:webHidden/>
          </w:rPr>
          <w:t>20</w:t>
        </w:r>
        <w:r w:rsidR="00187F0D">
          <w:rPr>
            <w:noProof/>
            <w:webHidden/>
          </w:rPr>
          <w:fldChar w:fldCharType="end"/>
        </w:r>
      </w:hyperlink>
    </w:p>
    <w:p w14:paraId="06D8594C" w14:textId="41CC5DCB" w:rsidR="001D22C1" w:rsidRPr="00912BD9" w:rsidRDefault="002B4751" w:rsidP="00912BD9">
      <w:r>
        <w:fldChar w:fldCharType="end"/>
      </w:r>
    </w:p>
    <w:p w14:paraId="1C3E74CD" w14:textId="6F540F35" w:rsidR="00740B45" w:rsidRDefault="00740B45" w:rsidP="006B50F5">
      <w:pPr>
        <w:pStyle w:val="Heading1"/>
      </w:pPr>
      <w:bookmarkStart w:id="2" w:name="_Toc196465708"/>
      <w:r>
        <w:lastRenderedPageBreak/>
        <w:t>Part 1: Introduction and Context</w:t>
      </w:r>
      <w:bookmarkEnd w:id="2"/>
    </w:p>
    <w:p w14:paraId="5AB02522" w14:textId="77777777" w:rsidR="00D95639" w:rsidRPr="00D95639" w:rsidRDefault="00D95639" w:rsidP="00D95639"/>
    <w:p w14:paraId="3C1A751A" w14:textId="104141E0" w:rsidR="00545DCB" w:rsidRPr="00FD0BB6" w:rsidRDefault="00545DCB" w:rsidP="00740B45">
      <w:pPr>
        <w:pStyle w:val="Heading2"/>
      </w:pPr>
      <w:bookmarkStart w:id="3" w:name="_Toc196465709"/>
      <w:r w:rsidRPr="00FD0BB6">
        <w:t>Introduction</w:t>
      </w:r>
      <w:bookmarkEnd w:id="3"/>
    </w:p>
    <w:p w14:paraId="5E0B3C63" w14:textId="7BD47699" w:rsidR="00545DCB" w:rsidRPr="00291EEF" w:rsidRDefault="00545DCB" w:rsidP="006B50F5">
      <w:r w:rsidRPr="004C6933">
        <w:t>The Kansas Adult Education Assessment Policy provides guidance for the use of approved assessments by local Adult Education programs. These guidelines align with the requirements of the Office of Career, Technical, and Adult Education (OCTAE) and the National Reporting System (NRS).</w:t>
      </w:r>
      <w:r w:rsidR="001E5396" w:rsidRPr="004C6933">
        <w:t xml:space="preserve"> Unless otherwise specified, all guidelines detailed in the Assessment Policy apply to all Adult Education learners, including face-to-face, hybrid, and distance-education learners.</w:t>
      </w:r>
      <w:r w:rsidRPr="004C6933">
        <w:t xml:space="preserve"> The </w:t>
      </w:r>
      <w:r w:rsidR="00DF1847" w:rsidRPr="004C6933">
        <w:t>A</w:t>
      </w:r>
      <w:r w:rsidRPr="004C6933">
        <w:t xml:space="preserve">ssessment </w:t>
      </w:r>
      <w:r w:rsidR="00DF1847" w:rsidRPr="004C6933">
        <w:t>P</w:t>
      </w:r>
      <w:r w:rsidRPr="004C6933">
        <w:t>olicy</w:t>
      </w:r>
      <w:r w:rsidR="00FF5581" w:rsidRPr="004C6933">
        <w:t xml:space="preserve"> describes essential testing information </w:t>
      </w:r>
      <w:r w:rsidRPr="004C6933">
        <w:t xml:space="preserve">for </w:t>
      </w:r>
      <w:r w:rsidR="00C64679" w:rsidRPr="004C6933">
        <w:t>A</w:t>
      </w:r>
      <w:r w:rsidRPr="004C6933">
        <w:t xml:space="preserve">dult </w:t>
      </w:r>
      <w:r w:rsidR="00C64679" w:rsidRPr="004C6933">
        <w:t>B</w:t>
      </w:r>
      <w:r w:rsidRPr="004C6933">
        <w:t xml:space="preserve">asic </w:t>
      </w:r>
      <w:r w:rsidR="00C64679" w:rsidRPr="004C6933">
        <w:t>E</w:t>
      </w:r>
      <w:r w:rsidRPr="004C6933">
        <w:t xml:space="preserve">ducation (ABE), </w:t>
      </w:r>
      <w:r w:rsidR="00C64679" w:rsidRPr="004C6933">
        <w:t>A</w:t>
      </w:r>
      <w:r w:rsidRPr="004C6933">
        <w:t xml:space="preserve">dult </w:t>
      </w:r>
      <w:r w:rsidR="00C64679" w:rsidRPr="004C6933">
        <w:t>S</w:t>
      </w:r>
      <w:r w:rsidRPr="004C6933">
        <w:t xml:space="preserve">econdary </w:t>
      </w:r>
      <w:r w:rsidR="00C64679" w:rsidRPr="004C6933">
        <w:t>E</w:t>
      </w:r>
      <w:r w:rsidRPr="004C6933">
        <w:t xml:space="preserve">ducation (ASE), and English </w:t>
      </w:r>
      <w:r w:rsidR="00C64679" w:rsidRPr="004C6933">
        <w:t>L</w:t>
      </w:r>
      <w:r w:rsidRPr="004C6933">
        <w:t xml:space="preserve">anguage </w:t>
      </w:r>
      <w:r w:rsidR="00C64679" w:rsidRPr="004C6933">
        <w:t>A</w:t>
      </w:r>
      <w:r w:rsidRPr="004C6933">
        <w:t>cquisition (ELA) activities</w:t>
      </w:r>
      <w:r w:rsidR="00FF5581" w:rsidRPr="004C6933">
        <w:t>, including</w:t>
      </w:r>
      <w:r w:rsidRPr="004C6933">
        <w:t>:</w:t>
      </w:r>
    </w:p>
    <w:p w14:paraId="15A31E59" w14:textId="17646B53" w:rsidR="00FF5581" w:rsidRPr="00291EEF" w:rsidRDefault="00FF5581" w:rsidP="006B50F5">
      <w:pPr>
        <w:pStyle w:val="ListParagraph"/>
        <w:numPr>
          <w:ilvl w:val="0"/>
          <w:numId w:val="1"/>
        </w:numPr>
      </w:pPr>
      <w:r w:rsidRPr="00291EEF">
        <w:t>The purposes and uses of assessments</w:t>
      </w:r>
    </w:p>
    <w:p w14:paraId="02760B79" w14:textId="57CFB7AA" w:rsidR="00FF5581" w:rsidRPr="00291EEF" w:rsidRDefault="00FF5581" w:rsidP="006B50F5">
      <w:pPr>
        <w:pStyle w:val="ListParagraph"/>
        <w:numPr>
          <w:ilvl w:val="0"/>
          <w:numId w:val="1"/>
        </w:numPr>
      </w:pPr>
      <w:r w:rsidRPr="00291EEF">
        <w:t>The phases of assessment</w:t>
      </w:r>
    </w:p>
    <w:p w14:paraId="56C5E526" w14:textId="2ED68AD7" w:rsidR="00FF5581" w:rsidRPr="00291EEF" w:rsidRDefault="00FF5581" w:rsidP="006B50F5">
      <w:pPr>
        <w:pStyle w:val="ListParagraph"/>
        <w:numPr>
          <w:ilvl w:val="0"/>
          <w:numId w:val="1"/>
        </w:numPr>
      </w:pPr>
      <w:r w:rsidRPr="00291EEF">
        <w:t>The timing of assessments</w:t>
      </w:r>
    </w:p>
    <w:p w14:paraId="77992734" w14:textId="12F22937" w:rsidR="00FF5581" w:rsidRPr="00291EEF" w:rsidRDefault="00FF5581" w:rsidP="006B50F5">
      <w:pPr>
        <w:pStyle w:val="ListParagraph"/>
        <w:numPr>
          <w:ilvl w:val="0"/>
          <w:numId w:val="1"/>
        </w:numPr>
      </w:pPr>
      <w:r w:rsidRPr="00291EEF">
        <w:t>Testing procedures</w:t>
      </w:r>
    </w:p>
    <w:p w14:paraId="6F23ED88" w14:textId="5A182CC3" w:rsidR="00E60ACA" w:rsidRPr="00291EEF" w:rsidRDefault="00E60ACA" w:rsidP="006B50F5">
      <w:pPr>
        <w:pStyle w:val="ListParagraph"/>
        <w:numPr>
          <w:ilvl w:val="0"/>
          <w:numId w:val="1"/>
        </w:numPr>
      </w:pPr>
      <w:r w:rsidRPr="00291EEF">
        <w:t>Guidelines for staff training</w:t>
      </w:r>
    </w:p>
    <w:p w14:paraId="6C7A2D06" w14:textId="06913612" w:rsidR="00E60ACA" w:rsidRPr="00291EEF" w:rsidRDefault="00E60ACA" w:rsidP="006B50F5">
      <w:pPr>
        <w:pStyle w:val="ListParagraph"/>
        <w:numPr>
          <w:ilvl w:val="0"/>
          <w:numId w:val="1"/>
        </w:numPr>
      </w:pPr>
      <w:r w:rsidRPr="00291EEF">
        <w:t>Guidelines for accommodations</w:t>
      </w:r>
    </w:p>
    <w:p w14:paraId="0BD3FABA" w14:textId="073FA565" w:rsidR="00E60ACA" w:rsidRPr="00291EEF" w:rsidRDefault="00E60ACA" w:rsidP="006B50F5">
      <w:pPr>
        <w:pStyle w:val="ListParagraph"/>
        <w:numPr>
          <w:ilvl w:val="0"/>
          <w:numId w:val="1"/>
        </w:numPr>
      </w:pPr>
      <w:r w:rsidRPr="00291EEF">
        <w:t>Descriptions of each approved assessment</w:t>
      </w:r>
    </w:p>
    <w:p w14:paraId="2FB8B7F5" w14:textId="3A9550D6" w:rsidR="00E60ACA" w:rsidRPr="00291EEF" w:rsidRDefault="00E60ACA" w:rsidP="006B50F5">
      <w:pPr>
        <w:pStyle w:val="ListParagraph"/>
        <w:numPr>
          <w:ilvl w:val="0"/>
          <w:numId w:val="1"/>
        </w:numPr>
      </w:pPr>
      <w:r w:rsidRPr="00291EEF">
        <w:t>Steps to ensure data quality and test security</w:t>
      </w:r>
    </w:p>
    <w:p w14:paraId="74F5228A" w14:textId="71565A01" w:rsidR="00D95639" w:rsidRDefault="00D95639" w:rsidP="006B50F5">
      <w:pPr>
        <w:rPr>
          <w:color w:val="7030A0"/>
        </w:rPr>
      </w:pPr>
    </w:p>
    <w:p w14:paraId="18C7CAC8" w14:textId="71ACC28A" w:rsidR="00A1517D" w:rsidRDefault="00A1517D" w:rsidP="006B50F5">
      <w:pPr>
        <w:rPr>
          <w:color w:val="7030A0"/>
        </w:rPr>
      </w:pPr>
    </w:p>
    <w:p w14:paraId="5203131C" w14:textId="77777777" w:rsidR="00A1517D" w:rsidRPr="00D95639" w:rsidRDefault="00A1517D" w:rsidP="006B50F5">
      <w:pPr>
        <w:rPr>
          <w:color w:val="7030A0"/>
        </w:rPr>
      </w:pPr>
    </w:p>
    <w:p w14:paraId="464A9C99" w14:textId="4C18CE28" w:rsidR="00A945CD" w:rsidRPr="00FD0BB6" w:rsidRDefault="00A945CD" w:rsidP="00740B45">
      <w:pPr>
        <w:pStyle w:val="Heading2"/>
      </w:pPr>
      <w:bookmarkStart w:id="4" w:name="_Toc196465710"/>
      <w:r w:rsidRPr="00FD0BB6">
        <w:t>Overview of State Policy</w:t>
      </w:r>
      <w:bookmarkEnd w:id="4"/>
    </w:p>
    <w:p w14:paraId="37666FAD" w14:textId="19F9F93D" w:rsidR="00A945CD" w:rsidRDefault="00A945CD" w:rsidP="006B50F5">
      <w:r w:rsidRPr="00FD0BB6">
        <w:t xml:space="preserve">Assessment is a key component of a successful </w:t>
      </w:r>
      <w:r w:rsidR="00C06A7A">
        <w:t>Adult Education</w:t>
      </w:r>
      <w:r w:rsidRPr="00FD0BB6">
        <w:t xml:space="preserve"> program. Quality assessment enables programs to accurately inform </w:t>
      </w:r>
      <w:r w:rsidR="00F134B1">
        <w:t>learners</w:t>
      </w:r>
      <w:r w:rsidRPr="00FD0BB6">
        <w:t xml:space="preserve"> </w:t>
      </w:r>
      <w:r w:rsidR="003572D8">
        <w:t>of</w:t>
      </w:r>
      <w:r w:rsidR="003572D8" w:rsidRPr="00FD0BB6">
        <w:t xml:space="preserve"> </w:t>
      </w:r>
      <w:r w:rsidRPr="00FD0BB6">
        <w:t xml:space="preserve">their basic skill levels and establish specific short- and long-term goals instead of relying solely on pre-prescribed curricula. Assessments allow local programs and state agencies to monitor performance across classes and programs to determine </w:t>
      </w:r>
      <w:r w:rsidR="000D0726">
        <w:t xml:space="preserve">instructor proficiency and </w:t>
      </w:r>
      <w:r w:rsidRPr="000D0726">
        <w:t>the effectiveness of program design, curricula, and materials</w:t>
      </w:r>
      <w:r w:rsidRPr="00FD0BB6">
        <w:t>. Aligning assessments with NRS Educational Functioning Levels (EFLs) provides the Kansas Board of Regents</w:t>
      </w:r>
      <w:r w:rsidR="00AF4427">
        <w:t xml:space="preserve"> (KBOR)</w:t>
      </w:r>
      <w:r w:rsidRPr="00FD0BB6">
        <w:t xml:space="preserve"> with reliable performance data for reporting to OCTAE and </w:t>
      </w:r>
      <w:r w:rsidR="008B6C67" w:rsidRPr="00FD0BB6">
        <w:t xml:space="preserve">for </w:t>
      </w:r>
      <w:r w:rsidRPr="00FD0BB6">
        <w:t>comparison with other programs and states. In Kansas</w:t>
      </w:r>
      <w:r w:rsidR="008B6C67" w:rsidRPr="00FD0BB6">
        <w:t>,</w:t>
      </w:r>
      <w:r w:rsidR="00CA7459">
        <w:t xml:space="preserve"> Measurable Skill Gains (MSGs) are part of the performance-based funding formula, which include</w:t>
      </w:r>
      <w:r w:rsidR="006B3D1C">
        <w:t>s</w:t>
      </w:r>
      <w:r w:rsidR="00CA7459">
        <w:t xml:space="preserve"> outcomes achieved through pre- and posttesting.</w:t>
      </w:r>
    </w:p>
    <w:p w14:paraId="434BE0A0" w14:textId="43BB1C38" w:rsidR="00D95639" w:rsidRDefault="00D95639" w:rsidP="006B50F5"/>
    <w:p w14:paraId="5CB852BB" w14:textId="77777777" w:rsidR="00A1517D" w:rsidRDefault="00A1517D" w:rsidP="006B50F5"/>
    <w:p w14:paraId="5C51900B" w14:textId="77777777" w:rsidR="00A1517D" w:rsidRPr="00FD0BB6" w:rsidRDefault="00A1517D" w:rsidP="006B50F5"/>
    <w:p w14:paraId="3EE200D5" w14:textId="1F273A05" w:rsidR="00A945CD" w:rsidRPr="00740B45" w:rsidRDefault="00A945CD" w:rsidP="00740B45">
      <w:pPr>
        <w:pStyle w:val="Heading2"/>
      </w:pPr>
      <w:bookmarkStart w:id="5" w:name="_Toc196465711"/>
      <w:r w:rsidRPr="00740B45">
        <w:t>Requirements and Accountability Issues</w:t>
      </w:r>
      <w:bookmarkEnd w:id="5"/>
    </w:p>
    <w:p w14:paraId="7F46BACD" w14:textId="6B8C1095" w:rsidR="00A945CD" w:rsidRPr="00FD0BB6" w:rsidRDefault="00A945CD" w:rsidP="006B50F5">
      <w:r w:rsidRPr="00FD0BB6">
        <w:t xml:space="preserve">To ensure comparability of EFLs across all Kansas </w:t>
      </w:r>
      <w:r w:rsidR="003572D8">
        <w:t xml:space="preserve">Adult Education </w:t>
      </w:r>
      <w:r w:rsidRPr="00FD0BB6">
        <w:t>programs, each program must use the standardized performance procedures defined by this policy. Failure to follow these procedures will result in the invalid determination of EFLs and produce data that are not comparable across programs, or even within the program. Programs found to be out of compliance with this policy will be placed on corrective action up to and including grant termination.</w:t>
      </w:r>
    </w:p>
    <w:p w14:paraId="577938FE" w14:textId="77777777" w:rsidR="00A945CD" w:rsidRPr="00FD0BB6" w:rsidRDefault="00A945CD" w:rsidP="006B50F5"/>
    <w:p w14:paraId="608C3F1D" w14:textId="41684BD8" w:rsidR="00A945CD" w:rsidRPr="00FD0BB6" w:rsidRDefault="00A945CD" w:rsidP="006B50F5">
      <w:r w:rsidRPr="00FD0BB6">
        <w:t xml:space="preserve">Assessments approved for use under this policy have met stringent requirements as defined by the NRS and outlined in </w:t>
      </w:r>
      <w:hyperlink r:id="rId11" w:history="1">
        <w:r w:rsidR="00512F78" w:rsidRPr="00512F78">
          <w:rPr>
            <w:rStyle w:val="LinksChar"/>
          </w:rPr>
          <w:t>34 CFR Part 462</w:t>
        </w:r>
      </w:hyperlink>
      <w:r w:rsidRPr="00FD0BB6">
        <w:t>. Approved assessments must provide results with a high degree of reliability and validity.</w:t>
      </w:r>
    </w:p>
    <w:p w14:paraId="7F5E2960" w14:textId="77777777" w:rsidR="00A945CD" w:rsidRPr="00FD0BB6" w:rsidRDefault="00A945CD" w:rsidP="006B50F5"/>
    <w:p w14:paraId="5A665304" w14:textId="796740B9" w:rsidR="00A945CD" w:rsidRPr="00FD0BB6" w:rsidRDefault="00A945CD" w:rsidP="006B50F5">
      <w:r w:rsidRPr="00FD0BB6">
        <w:rPr>
          <w:i/>
          <w:iCs/>
        </w:rPr>
        <w:t>Reliability</w:t>
      </w:r>
      <w:r w:rsidRPr="00FD0BB6">
        <w:t xml:space="preserve"> </w:t>
      </w:r>
      <w:r w:rsidR="006F195E" w:rsidRPr="00FD0BB6">
        <w:t>–</w:t>
      </w:r>
      <w:r w:rsidRPr="00FD0BB6">
        <w:t xml:space="preserve"> The degree of consistency between assessments, or the likelihood that consistent results will be provided by the same test each time the assessment is administered.</w:t>
      </w:r>
    </w:p>
    <w:p w14:paraId="228BA622" w14:textId="764F9473" w:rsidR="00A945CD" w:rsidRPr="00FD0BB6" w:rsidRDefault="00A945CD" w:rsidP="006B50F5">
      <w:r w:rsidRPr="00FD0BB6">
        <w:rPr>
          <w:i/>
          <w:iCs/>
        </w:rPr>
        <w:t>Validity</w:t>
      </w:r>
      <w:r w:rsidRPr="00FD0BB6">
        <w:t xml:space="preserve"> </w:t>
      </w:r>
      <w:r w:rsidR="006F195E" w:rsidRPr="00FD0BB6">
        <w:t>–</w:t>
      </w:r>
      <w:r w:rsidRPr="00FD0BB6">
        <w:t xml:space="preserve"> </w:t>
      </w:r>
      <w:r w:rsidR="006F195E" w:rsidRPr="00FD0BB6">
        <w:t>T</w:t>
      </w:r>
      <w:r w:rsidRPr="00FD0BB6">
        <w:t xml:space="preserve">he degree to which an assessment measures the content which it was intended to measure. </w:t>
      </w:r>
    </w:p>
    <w:p w14:paraId="62712C7C" w14:textId="121B8FB3" w:rsidR="00A945CD" w:rsidRDefault="00A945CD" w:rsidP="006B50F5"/>
    <w:p w14:paraId="46648EC8" w14:textId="66896458" w:rsidR="00A1517D" w:rsidRDefault="00A1517D" w:rsidP="006B50F5"/>
    <w:p w14:paraId="3FDB7D5A" w14:textId="77777777" w:rsidR="00A1517D" w:rsidRPr="00FD0BB6" w:rsidRDefault="00A1517D" w:rsidP="006B50F5"/>
    <w:p w14:paraId="2AC46B7D" w14:textId="58B841F4" w:rsidR="00A945CD" w:rsidRPr="00FD0BB6" w:rsidRDefault="00A945CD" w:rsidP="000D0726">
      <w:pPr>
        <w:pStyle w:val="Heading2"/>
      </w:pPr>
      <w:bookmarkStart w:id="6" w:name="_Toc196465712"/>
      <w:r w:rsidRPr="00FD0BB6">
        <w:t>Purpose</w:t>
      </w:r>
      <w:r w:rsidR="00086EFA">
        <w:t>s</w:t>
      </w:r>
      <w:r w:rsidRPr="00FD0BB6">
        <w:t xml:space="preserve"> and Uses of Assessments</w:t>
      </w:r>
      <w:bookmarkEnd w:id="6"/>
    </w:p>
    <w:p w14:paraId="4C5C571A" w14:textId="76C3D219" w:rsidR="00A945CD" w:rsidRPr="00FD0BB6" w:rsidRDefault="008A294F" w:rsidP="006B50F5">
      <w:r w:rsidRPr="00FD0BB6">
        <w:t>The Kansas Board of Regents (</w:t>
      </w:r>
      <w:r w:rsidR="00A945CD" w:rsidRPr="00FD0BB6">
        <w:t>KBOR</w:t>
      </w:r>
      <w:r w:rsidRPr="00FD0BB6">
        <w:t>)</w:t>
      </w:r>
      <w:r w:rsidR="00A945CD" w:rsidRPr="00FD0BB6">
        <w:t xml:space="preserve"> requires programs to use standardized assessments and assessment procedures to document placement, progress, and completion for the purpose of meeting state and federal reporting requirements. KBOR understands, however, that </w:t>
      </w:r>
      <w:r w:rsidR="003572D8">
        <w:t>other</w:t>
      </w:r>
      <w:r w:rsidR="00A945CD" w:rsidRPr="00FD0BB6">
        <w:t xml:space="preserve"> assessments</w:t>
      </w:r>
      <w:r w:rsidR="003572D8">
        <w:t>, including teacher-developed methods,</w:t>
      </w:r>
      <w:r w:rsidR="00A945CD" w:rsidRPr="00FD0BB6">
        <w:t xml:space="preserve"> can</w:t>
      </w:r>
      <w:r w:rsidR="00605E0A">
        <w:t xml:space="preserve"> and should</w:t>
      </w:r>
      <w:r w:rsidR="00A945CD" w:rsidRPr="00FD0BB6">
        <w:t xml:space="preserve"> be used to monitor learning and provide ongoing feedback to aid improvements in instruction and learning. KBOR encourages programs to explore the use of </w:t>
      </w:r>
      <w:r w:rsidR="003572D8">
        <w:t xml:space="preserve">formal and </w:t>
      </w:r>
      <w:r w:rsidR="00A945CD" w:rsidRPr="00FD0BB6">
        <w:t>informal assessment instruments (</w:t>
      </w:r>
      <w:r w:rsidR="001276BE" w:rsidRPr="00FD0BB6">
        <w:t>i.e.,</w:t>
      </w:r>
      <w:r w:rsidR="00A945CD" w:rsidRPr="00FD0BB6">
        <w:t xml:space="preserve"> formative and summative assessments) and to seek out professional development regarding the incorporation of all types of assessment in the </w:t>
      </w:r>
      <w:r w:rsidR="00C06A7A">
        <w:t>Adult Education</w:t>
      </w:r>
      <w:r w:rsidR="00A945CD" w:rsidRPr="00FD0BB6">
        <w:t xml:space="preserve"> classroom.</w:t>
      </w:r>
    </w:p>
    <w:p w14:paraId="77002BA7" w14:textId="6264C96C" w:rsidR="00A945CD" w:rsidRDefault="00A945CD" w:rsidP="006B50F5"/>
    <w:p w14:paraId="4F902B5F" w14:textId="77777777" w:rsidR="00A1517D" w:rsidRDefault="00A1517D" w:rsidP="006B50F5"/>
    <w:p w14:paraId="684D54CF" w14:textId="77777777" w:rsidR="00A1517D" w:rsidRPr="00FD0BB6" w:rsidRDefault="00A1517D" w:rsidP="006B50F5"/>
    <w:p w14:paraId="5C97A1F9" w14:textId="77777777" w:rsidR="00A945CD" w:rsidRPr="00FD0BB6" w:rsidRDefault="00A945CD" w:rsidP="00C64E5E">
      <w:pPr>
        <w:pStyle w:val="Heading2"/>
      </w:pPr>
      <w:bookmarkStart w:id="7" w:name="_Toc196465713"/>
      <w:r w:rsidRPr="00FD0BB6">
        <w:t>Phases of Assessment</w:t>
      </w:r>
      <w:bookmarkEnd w:id="7"/>
    </w:p>
    <w:p w14:paraId="402DB47C" w14:textId="77777777" w:rsidR="00A945CD" w:rsidRPr="00FD0BB6" w:rsidRDefault="00A945CD" w:rsidP="00C64E5E">
      <w:pPr>
        <w:pStyle w:val="Heading3"/>
      </w:pPr>
      <w:bookmarkStart w:id="8" w:name="_Toc196465714"/>
      <w:r w:rsidRPr="00FD0BB6">
        <w:t>Initial Assessment</w:t>
      </w:r>
      <w:bookmarkEnd w:id="8"/>
    </w:p>
    <w:p w14:paraId="3471C985" w14:textId="3844762B" w:rsidR="00A945CD" w:rsidRPr="00FD0BB6" w:rsidRDefault="00A945CD" w:rsidP="006B50F5">
      <w:r w:rsidRPr="00FD0BB6">
        <w:t>The initial assessment must include pretesting, but programs may also choose to offer other tests which elicit various kinds of information about learners</w:t>
      </w:r>
      <w:r w:rsidR="00A676D4">
        <w:t xml:space="preserve"> (</w:t>
      </w:r>
      <w:r w:rsidRPr="00FD0BB6">
        <w:t xml:space="preserve">e.g., </w:t>
      </w:r>
      <w:r w:rsidR="00404751">
        <w:t xml:space="preserve">digital literacy </w:t>
      </w:r>
      <w:r w:rsidRPr="00FD0BB6">
        <w:t>or career interest inventories</w:t>
      </w:r>
      <w:r w:rsidR="00A676D4">
        <w:t>)</w:t>
      </w:r>
      <w:r w:rsidRPr="00FD0BB6">
        <w:t>.</w:t>
      </w:r>
      <w:r w:rsidR="00A676D4">
        <w:t xml:space="preserve"> Only pretesting with an approved assessment instrument </w:t>
      </w:r>
      <w:r w:rsidR="00ED7F9A">
        <w:t>can</w:t>
      </w:r>
      <w:r w:rsidR="00A676D4">
        <w:t xml:space="preserve"> be used to determine the learner’s initial Educational Functioning Level (EFL).</w:t>
      </w:r>
      <w:r w:rsidRPr="00FD0BB6">
        <w:t xml:space="preserve"> </w:t>
      </w:r>
      <w:r w:rsidR="00404751">
        <w:t xml:space="preserve">The only exception to </w:t>
      </w:r>
      <w:r w:rsidR="00ED7F9A">
        <w:t xml:space="preserve">pretesting is if </w:t>
      </w:r>
      <w:r w:rsidR="00404751">
        <w:t>the learner is in an Alternative Placement entry level (see</w:t>
      </w:r>
      <w:r w:rsidR="00166E12" w:rsidRPr="00166E12">
        <w:rPr>
          <w:rStyle w:val="LinksChar"/>
          <w:u w:val="none"/>
        </w:rPr>
        <w:t xml:space="preserve"> </w:t>
      </w:r>
      <w:hyperlink w:anchor="_Training_and_Technical" w:history="1">
        <w:r w:rsidR="00166E12" w:rsidRPr="00166E12">
          <w:rPr>
            <w:rStyle w:val="LinksChar"/>
          </w:rPr>
          <w:t>Alternative Placement</w:t>
        </w:r>
      </w:hyperlink>
      <w:r w:rsidR="00166E12" w:rsidRPr="00166E12">
        <w:rPr>
          <w:rStyle w:val="LinksChar"/>
          <w:color w:val="000000" w:themeColor="text1"/>
          <w:u w:val="none"/>
        </w:rPr>
        <w:t>).</w:t>
      </w:r>
      <w:r w:rsidR="00404751" w:rsidRPr="00ED7F9A">
        <w:rPr>
          <w:rStyle w:val="LinksChar"/>
          <w:color w:val="000000" w:themeColor="text1"/>
          <w:u w:val="none"/>
        </w:rPr>
        <w:t xml:space="preserve"> </w:t>
      </w:r>
      <w:r w:rsidRPr="00FD0BB6">
        <w:t xml:space="preserve">The </w:t>
      </w:r>
      <w:r w:rsidR="00A676D4">
        <w:t>pretest with an approved assessment</w:t>
      </w:r>
      <w:r w:rsidR="00404751">
        <w:t>, or the determination of an Alternative Placement entry level,</w:t>
      </w:r>
      <w:r w:rsidR="00A676D4">
        <w:t xml:space="preserve"> </w:t>
      </w:r>
      <w:r w:rsidRPr="00FD0BB6">
        <w:t xml:space="preserve">must occur prior to a learner gaining participant status at 12 hours of </w:t>
      </w:r>
      <w:r w:rsidR="00E169DF">
        <w:t>participation</w:t>
      </w:r>
      <w:r w:rsidR="00A20EDD" w:rsidRPr="00FD0BB6">
        <w:t>.</w:t>
      </w:r>
      <w:r w:rsidR="00831568">
        <w:t xml:space="preserve"> </w:t>
      </w:r>
    </w:p>
    <w:p w14:paraId="0C4CD04E" w14:textId="7633D940" w:rsidR="00A945CD" w:rsidRDefault="00A945CD" w:rsidP="006B50F5"/>
    <w:p w14:paraId="3E226290" w14:textId="77777777" w:rsidR="00A1517D" w:rsidRPr="00FD0BB6" w:rsidRDefault="00A1517D" w:rsidP="006B50F5"/>
    <w:p w14:paraId="79E003C5" w14:textId="77777777" w:rsidR="00A945CD" w:rsidRPr="00FD0BB6" w:rsidRDefault="00A945CD" w:rsidP="00C64E5E">
      <w:pPr>
        <w:pStyle w:val="Heading3"/>
      </w:pPr>
      <w:bookmarkStart w:id="9" w:name="_Toc196465715"/>
      <w:r w:rsidRPr="00FD0BB6">
        <w:t>Ongoing Assessment</w:t>
      </w:r>
      <w:bookmarkEnd w:id="9"/>
    </w:p>
    <w:p w14:paraId="21FD88B1" w14:textId="77777777" w:rsidR="00A945CD" w:rsidRPr="00FD0BB6" w:rsidRDefault="00A945CD" w:rsidP="006B50F5">
      <w:r w:rsidRPr="00FD0BB6">
        <w:t>Once learners are assessed and placed in appropriate classes, ongoing assessment is critical to inform learners and teachers about their progress. Ongoing assessment may be formal (e.g., a written test) or informal (e.g., teacher observation, checklists, etc.). In addition, it is important to ensure that the assessment tools and techniques that are used are aligned with instruction and that instruction is aligned with the assessment tools. The most effective assessment processes will also include a way for learners to self-assess their progress.</w:t>
      </w:r>
    </w:p>
    <w:p w14:paraId="1671A5FA" w14:textId="77777777" w:rsidR="00A945CD" w:rsidRPr="00FD0BB6" w:rsidRDefault="00A945CD" w:rsidP="006B50F5"/>
    <w:p w14:paraId="20F919BA" w14:textId="7F609B98" w:rsidR="00A945CD" w:rsidRPr="00FD0BB6" w:rsidRDefault="00A945CD" w:rsidP="006B50F5">
      <w:r w:rsidRPr="00FD0BB6">
        <w:t xml:space="preserve">Forms of assessment not included on the approved list contained in this document may be used to inform instruction or measure goals not specific to </w:t>
      </w:r>
      <w:r w:rsidR="00512F78">
        <w:t>Measurable Skill Gain (MSG) type 1a</w:t>
      </w:r>
      <w:r w:rsidR="00512F78" w:rsidRPr="00FD0BB6">
        <w:t xml:space="preserve"> </w:t>
      </w:r>
      <w:r w:rsidR="00512F78">
        <w:t>(level gain from pretest to posttest)</w:t>
      </w:r>
      <w:r w:rsidRPr="00FD0BB6">
        <w:t xml:space="preserve"> but cannot be used for the purpose of documenting </w:t>
      </w:r>
      <w:r w:rsidR="00512F78">
        <w:t>MSG 1a</w:t>
      </w:r>
      <w:r w:rsidRPr="00FD0BB6">
        <w:t xml:space="preserve"> in </w:t>
      </w:r>
      <w:r w:rsidR="00DA56AD">
        <w:t xml:space="preserve">the </w:t>
      </w:r>
      <w:r w:rsidR="00907341">
        <w:t>state data management system.</w:t>
      </w:r>
    </w:p>
    <w:p w14:paraId="0F5CA700" w14:textId="482C00F5" w:rsidR="00A945CD" w:rsidRDefault="00A945CD" w:rsidP="006B50F5"/>
    <w:p w14:paraId="5B2D9E41" w14:textId="77777777" w:rsidR="00A1517D" w:rsidRPr="00FD0BB6" w:rsidRDefault="00A1517D" w:rsidP="006B50F5"/>
    <w:p w14:paraId="707F67D7" w14:textId="769F3040" w:rsidR="00A945CD" w:rsidRPr="00FD0BB6" w:rsidRDefault="00AD0D4F" w:rsidP="00C64E5E">
      <w:pPr>
        <w:pStyle w:val="Heading3"/>
      </w:pPr>
      <w:bookmarkStart w:id="10" w:name="_Toc196465716"/>
      <w:r w:rsidRPr="00FD0BB6">
        <w:t>Posttest</w:t>
      </w:r>
      <w:r w:rsidR="00A945CD" w:rsidRPr="00FD0BB6">
        <w:t xml:space="preserve">ing to </w:t>
      </w:r>
      <w:r w:rsidR="00F051A0">
        <w:t>D</w:t>
      </w:r>
      <w:r w:rsidR="00A945CD" w:rsidRPr="00FD0BB6">
        <w:t xml:space="preserve">etermine </w:t>
      </w:r>
      <w:r w:rsidR="00FB4DBE">
        <w:t>MSG 1a</w:t>
      </w:r>
      <w:bookmarkEnd w:id="10"/>
    </w:p>
    <w:p w14:paraId="69FD8112" w14:textId="304097FF" w:rsidR="00A945CD" w:rsidRPr="00FD0BB6" w:rsidRDefault="00A945CD" w:rsidP="006B50F5">
      <w:r w:rsidRPr="00FD0BB6">
        <w:t xml:space="preserve">Programs must provide intensive instruction and follow-up assessment in the </w:t>
      </w:r>
      <w:r w:rsidR="00A676D4">
        <w:t xml:space="preserve">subject or subjects </w:t>
      </w:r>
      <w:r w:rsidRPr="00FD0BB6">
        <w:t>that best suit</w:t>
      </w:r>
      <w:r w:rsidR="00A676D4">
        <w:t xml:space="preserve"> </w:t>
      </w:r>
      <w:r w:rsidR="00F134B1">
        <w:t>participant</w:t>
      </w:r>
      <w:r w:rsidRPr="00FD0BB6">
        <w:t xml:space="preserve"> needs and will help </w:t>
      </w:r>
      <w:r w:rsidR="00F134B1">
        <w:t>participants</w:t>
      </w:r>
      <w:r w:rsidR="00A676D4">
        <w:t xml:space="preserve"> </w:t>
      </w:r>
      <w:r w:rsidRPr="00FD0BB6">
        <w:t xml:space="preserve">in achieving educational goals. </w:t>
      </w:r>
      <w:r w:rsidR="00A20EDD" w:rsidRPr="00FD0BB6">
        <w:t>Upon</w:t>
      </w:r>
      <w:r w:rsidRPr="00FD0BB6">
        <w:t xml:space="preserve"> </w:t>
      </w:r>
      <w:r w:rsidR="00AD0D4F" w:rsidRPr="00FD0BB6">
        <w:t>posttest</w:t>
      </w:r>
      <w:r w:rsidR="00A20EDD" w:rsidRPr="00FD0BB6">
        <w:t>ing</w:t>
      </w:r>
      <w:r w:rsidRPr="00FD0BB6">
        <w:t xml:space="preserve">, </w:t>
      </w:r>
      <w:r w:rsidR="00512F78">
        <w:t xml:space="preserve">MSG 1a </w:t>
      </w:r>
      <w:r w:rsidRPr="00FD0BB6">
        <w:t xml:space="preserve">may be recorded in </w:t>
      </w:r>
      <w:r w:rsidRPr="00C64E5E">
        <w:rPr>
          <w:i/>
          <w:iCs/>
        </w:rPr>
        <w:t>any</w:t>
      </w:r>
      <w:r w:rsidRPr="00FD0BB6">
        <w:t xml:space="preserve"> </w:t>
      </w:r>
      <w:r w:rsidR="00C64E5E">
        <w:t xml:space="preserve">subject </w:t>
      </w:r>
      <w:r w:rsidRPr="00FD0BB6">
        <w:t xml:space="preserve">area </w:t>
      </w:r>
      <w:r w:rsidR="00C64E5E">
        <w:t>in which</w:t>
      </w:r>
      <w:r w:rsidRPr="00FD0BB6">
        <w:t xml:space="preserve"> a </w:t>
      </w:r>
      <w:r w:rsidR="00F134B1">
        <w:t>participant</w:t>
      </w:r>
      <w:r w:rsidRPr="00FD0BB6">
        <w:t xml:space="preserve"> </w:t>
      </w:r>
      <w:r w:rsidRPr="00C64E5E">
        <w:rPr>
          <w:color w:val="000000" w:themeColor="text1"/>
        </w:rPr>
        <w:t xml:space="preserve">advances </w:t>
      </w:r>
      <w:r w:rsidR="00C64E5E" w:rsidRPr="00C64E5E">
        <w:rPr>
          <w:color w:val="000000" w:themeColor="text1"/>
        </w:rPr>
        <w:t>to a higher</w:t>
      </w:r>
      <w:r w:rsidRPr="00C64E5E">
        <w:rPr>
          <w:color w:val="000000" w:themeColor="text1"/>
        </w:rPr>
        <w:t xml:space="preserve"> </w:t>
      </w:r>
      <w:r w:rsidR="00C64E5E" w:rsidRPr="00C64E5E">
        <w:rPr>
          <w:color w:val="000000" w:themeColor="text1"/>
        </w:rPr>
        <w:t>Educational Functioning Level</w:t>
      </w:r>
      <w:r w:rsidRPr="00FD0BB6">
        <w:t xml:space="preserve">, regardless of the </w:t>
      </w:r>
      <w:r w:rsidR="00A676D4">
        <w:t>subject area</w:t>
      </w:r>
      <w:r w:rsidR="00C64E5E">
        <w:t xml:space="preserve"> used to record the </w:t>
      </w:r>
      <w:r w:rsidR="00F134B1">
        <w:t>participant’s</w:t>
      </w:r>
      <w:r w:rsidRPr="00FD0BB6">
        <w:t xml:space="preserve"> initial Educational Functioning Level. The National Reporting System (NRS) does not require that learners be </w:t>
      </w:r>
      <w:r w:rsidR="00AD0D4F" w:rsidRPr="00FD0BB6">
        <w:t>posttest</w:t>
      </w:r>
      <w:r w:rsidRPr="00FD0BB6">
        <w:t>ed in areas in which they have had no instruction.</w:t>
      </w:r>
    </w:p>
    <w:p w14:paraId="3D4D6D33" w14:textId="5090CA39" w:rsidR="00A945CD" w:rsidRDefault="00A945CD" w:rsidP="006B50F5"/>
    <w:p w14:paraId="5DAAD501" w14:textId="079DE41F" w:rsidR="00A1517D" w:rsidRDefault="00A1517D" w:rsidP="006B50F5"/>
    <w:p w14:paraId="4F451C8D" w14:textId="77777777" w:rsidR="00A1517D" w:rsidRPr="00FD0BB6" w:rsidRDefault="00A1517D" w:rsidP="006B50F5"/>
    <w:p w14:paraId="5E631950" w14:textId="3095EB40" w:rsidR="00A945CD" w:rsidRPr="00FD0BB6" w:rsidRDefault="00A945CD" w:rsidP="00740B45">
      <w:pPr>
        <w:pStyle w:val="Heading2"/>
      </w:pPr>
      <w:bookmarkStart w:id="11" w:name="_Toc196465717"/>
      <w:r w:rsidRPr="00FD0BB6">
        <w:t>Summary</w:t>
      </w:r>
      <w:bookmarkEnd w:id="11"/>
    </w:p>
    <w:p w14:paraId="7D42E345" w14:textId="3125CEAA" w:rsidR="00201A9A" w:rsidRPr="00FC04B4" w:rsidRDefault="00F134B1" w:rsidP="006B50F5">
      <w:r>
        <w:t>Learners</w:t>
      </w:r>
      <w:r w:rsidR="00A945CD" w:rsidRPr="00FC04B4">
        <w:t xml:space="preserve"> must be assessed and placed into an EFL</w:t>
      </w:r>
      <w:r w:rsidR="002E0DBE" w:rsidRPr="00FC04B4">
        <w:t xml:space="preserve"> at intake or prior to achieving participant status (12 hours </w:t>
      </w:r>
      <w:r w:rsidR="00086EFA" w:rsidRPr="00FC04B4">
        <w:t>in Adult Education</w:t>
      </w:r>
      <w:r w:rsidR="002E0DBE" w:rsidRPr="00FC04B4">
        <w:t>),</w:t>
      </w:r>
      <w:r w:rsidR="00A945CD" w:rsidRPr="00FC04B4">
        <w:t xml:space="preserve"> using </w:t>
      </w:r>
      <w:r w:rsidR="00201A9A" w:rsidRPr="00FC04B4">
        <w:t>an</w:t>
      </w:r>
      <w:r w:rsidR="00A945CD" w:rsidRPr="00FC04B4">
        <w:t xml:space="preserve"> approved assessment</w:t>
      </w:r>
      <w:r w:rsidR="007A3DEA">
        <w:t xml:space="preserve"> or an approved Alternative Placement process</w:t>
      </w:r>
      <w:r w:rsidR="00A945CD" w:rsidRPr="00FC04B4">
        <w:t xml:space="preserve">. </w:t>
      </w:r>
      <w:r w:rsidR="007A3DEA">
        <w:t>For all learners not in an Alternative Placement entry level, p</w:t>
      </w:r>
      <w:r w:rsidR="00A945CD" w:rsidRPr="00FC04B4">
        <w:t xml:space="preserve">rograms are required to administer a </w:t>
      </w:r>
      <w:r w:rsidR="00DF1847" w:rsidRPr="00FC04B4">
        <w:t>L</w:t>
      </w:r>
      <w:r w:rsidR="00A945CD" w:rsidRPr="00FC04B4">
        <w:t>ocator test</w:t>
      </w:r>
      <w:r w:rsidR="007F2C6E" w:rsidRPr="00FC04B4">
        <w:t xml:space="preserve"> </w:t>
      </w:r>
      <w:r w:rsidR="00722D3F" w:rsidRPr="00FC04B4">
        <w:t xml:space="preserve">at an individual’s </w:t>
      </w:r>
      <w:r w:rsidR="00722D3F" w:rsidRPr="00FC04B4">
        <w:lastRenderedPageBreak/>
        <w:t>first entry</w:t>
      </w:r>
      <w:r w:rsidR="00A945CD" w:rsidRPr="00FC04B4">
        <w:t>, following publisher guidelines, to determine the appropriate pretest to administer, regardless of delivery method (i.e.</w:t>
      </w:r>
      <w:r w:rsidR="00A20EDD" w:rsidRPr="00FC04B4">
        <w:t>,</w:t>
      </w:r>
      <w:r w:rsidR="00A945CD" w:rsidRPr="00FC04B4">
        <w:t xml:space="preserve"> paper-pencil</w:t>
      </w:r>
      <w:r w:rsidR="00722D3F" w:rsidRPr="00FC04B4">
        <w:t xml:space="preserve"> or</w:t>
      </w:r>
      <w:r w:rsidR="00A945CD" w:rsidRPr="00FC04B4">
        <w:t xml:space="preserve"> computer-based).</w:t>
      </w:r>
      <w:r w:rsidR="002F6619">
        <w:t xml:space="preserve"> All learners not in an Alternative Placement entry level must take TABE® 13&amp;14 or TABE CLAS-E® C&amp;D, even if the learner has prior TABE® 11&amp;12 or TABE CLAS-E A&amp;B tests. The previous test versions cannot be used in fiscal year 2026 (July 1, 2025 – June 30, 2026).</w:t>
      </w:r>
      <w:r w:rsidR="006940FE">
        <w:t xml:space="preserve"> New Locators are strongly encouraged. </w:t>
      </w:r>
      <w:r w:rsidR="006940FE" w:rsidRPr="006940FE">
        <w:t>However, f</w:t>
      </w:r>
      <w:r w:rsidR="005105D7" w:rsidRPr="006940FE">
        <w:t xml:space="preserve">or returning participants who took </w:t>
      </w:r>
      <w:r w:rsidR="00062C90">
        <w:t xml:space="preserve">the </w:t>
      </w:r>
      <w:r w:rsidR="005105D7" w:rsidRPr="006940FE">
        <w:t>previous test versions</w:t>
      </w:r>
      <w:r w:rsidR="00062C90">
        <w:t xml:space="preserve"> (i.e., TABE® 11&amp;12 or CLAS-E® A&amp;B)</w:t>
      </w:r>
      <w:r w:rsidR="005105D7" w:rsidRPr="006940FE">
        <w:t>, a new Locator might not be necessary</w:t>
      </w:r>
      <w:r w:rsidR="006940FE" w:rsidRPr="006940FE">
        <w:t>. The local program has the discretion to decide if a new Locator is in the best interest of the learner or if</w:t>
      </w:r>
      <w:r w:rsidR="005105D7" w:rsidRPr="006940FE">
        <w:t xml:space="preserve"> previous test levels can be used</w:t>
      </w:r>
      <w:r w:rsidR="006940FE" w:rsidRPr="006940FE">
        <w:t xml:space="preserve"> </w:t>
      </w:r>
      <w:r w:rsidR="005105D7" w:rsidRPr="006940FE">
        <w:t xml:space="preserve">to determine the best test to administer (e.g., a </w:t>
      </w:r>
      <w:r w:rsidR="00062C90">
        <w:t>learner</w:t>
      </w:r>
      <w:r w:rsidR="005105D7" w:rsidRPr="006940FE">
        <w:t xml:space="preserve"> with a previous 11M might take a 13M).</w:t>
      </w:r>
      <w:r w:rsidR="002F6619" w:rsidRPr="00FC04B4" w:rsidDel="002F6619">
        <w:t xml:space="preserve"> </w:t>
      </w:r>
    </w:p>
    <w:p w14:paraId="012F8379" w14:textId="77777777" w:rsidR="00201A9A" w:rsidRPr="00FC04B4" w:rsidRDefault="00201A9A" w:rsidP="006B50F5"/>
    <w:p w14:paraId="5F873B1C" w14:textId="4249C696" w:rsidR="00201A9A" w:rsidRPr="00FC04B4" w:rsidRDefault="002E0DBE" w:rsidP="006B50F5">
      <w:r w:rsidRPr="00B8414C">
        <w:t>Programs are required to administer posttests after sufficient instruction to all possible participants.</w:t>
      </w:r>
      <w:r w:rsidR="00201A9A" w:rsidRPr="00B8414C">
        <w:t xml:space="preserve"> ABE Levels 1-4 and ESL Levels 1-6 must have a minimum of 40 hours of instruction, with 50-60 hours recommended. ASE Level 5 must have a minimum of 30 hours of instruction.</w:t>
      </w:r>
      <w:r w:rsidR="00C565AA" w:rsidRPr="00B8414C">
        <w:t xml:space="preserve"> ASE Level 6 is not required to posttest.</w:t>
      </w:r>
    </w:p>
    <w:p w14:paraId="5938206B" w14:textId="77777777" w:rsidR="00201A9A" w:rsidRPr="00FC04B4" w:rsidRDefault="00201A9A" w:rsidP="006B50F5"/>
    <w:p w14:paraId="51740F8A" w14:textId="0F6134F6" w:rsidR="00BF1175" w:rsidRDefault="00BF1175" w:rsidP="00BF1175">
      <w:r>
        <w:t>Scale scores will determine a learner’s entry level; posttesting in a higher EFL will constitute an EFL gain</w:t>
      </w:r>
      <w:r w:rsidR="00512F78">
        <w:t xml:space="preserve"> through pre- and posttesting (MSG 1a)</w:t>
      </w:r>
      <w:r>
        <w:t>. Approved assessments and their dates of validity are listed below by program.</w:t>
      </w:r>
    </w:p>
    <w:p w14:paraId="6C851173" w14:textId="77777777" w:rsidR="00BF1175" w:rsidRDefault="00BF1175" w:rsidP="00BF1175"/>
    <w:tbl>
      <w:tblPr>
        <w:tblStyle w:val="TableGrid"/>
        <w:tblW w:w="5109" w:type="pct"/>
        <w:jc w:val="center"/>
        <w:tblLook w:val="04A0" w:firstRow="1" w:lastRow="0" w:firstColumn="1" w:lastColumn="0" w:noHBand="0" w:noVBand="1"/>
      </w:tblPr>
      <w:tblGrid>
        <w:gridCol w:w="2725"/>
        <w:gridCol w:w="825"/>
        <w:gridCol w:w="796"/>
        <w:gridCol w:w="822"/>
        <w:gridCol w:w="3076"/>
        <w:gridCol w:w="2781"/>
      </w:tblGrid>
      <w:tr w:rsidR="00703FE5" w14:paraId="2EF6C594" w14:textId="77777777" w:rsidTr="001F36F9">
        <w:trPr>
          <w:trHeight w:val="20"/>
          <w:jc w:val="center"/>
        </w:trPr>
        <w:tc>
          <w:tcPr>
            <w:tcW w:w="1236" w:type="pct"/>
            <w:tcBorders>
              <w:top w:val="single" w:sz="4" w:space="0" w:color="auto"/>
              <w:left w:val="single" w:sz="4" w:space="0" w:color="auto"/>
              <w:bottom w:val="single" w:sz="4" w:space="0" w:color="auto"/>
              <w:right w:val="single" w:sz="4" w:space="0" w:color="auto"/>
            </w:tcBorders>
            <w:hideMark/>
          </w:tcPr>
          <w:p w14:paraId="47FB4D55" w14:textId="77777777" w:rsidR="00BF1175" w:rsidRDefault="00BF1175">
            <w:pPr>
              <w:jc w:val="center"/>
              <w:rPr>
                <w:b/>
                <w:bCs/>
              </w:rPr>
            </w:pPr>
            <w:r>
              <w:rPr>
                <w:b/>
                <w:bCs/>
              </w:rPr>
              <w:t>Assessment Series</w:t>
            </w:r>
          </w:p>
        </w:tc>
        <w:tc>
          <w:tcPr>
            <w:tcW w:w="374" w:type="pct"/>
            <w:tcBorders>
              <w:top w:val="single" w:sz="4" w:space="0" w:color="auto"/>
              <w:left w:val="single" w:sz="4" w:space="0" w:color="auto"/>
              <w:bottom w:val="single" w:sz="4" w:space="0" w:color="auto"/>
              <w:right w:val="single" w:sz="4" w:space="0" w:color="auto"/>
            </w:tcBorders>
            <w:hideMark/>
          </w:tcPr>
          <w:p w14:paraId="0ED286BB" w14:textId="77777777" w:rsidR="00BF1175" w:rsidRDefault="00BF1175">
            <w:pPr>
              <w:jc w:val="center"/>
              <w:rPr>
                <w:b/>
                <w:bCs/>
              </w:rPr>
            </w:pPr>
            <w:r>
              <w:rPr>
                <w:b/>
                <w:bCs/>
              </w:rPr>
              <w:t>ABE</w:t>
            </w:r>
          </w:p>
        </w:tc>
        <w:tc>
          <w:tcPr>
            <w:tcW w:w="361" w:type="pct"/>
            <w:tcBorders>
              <w:top w:val="single" w:sz="4" w:space="0" w:color="auto"/>
              <w:left w:val="single" w:sz="4" w:space="0" w:color="auto"/>
              <w:bottom w:val="single" w:sz="4" w:space="0" w:color="auto"/>
              <w:right w:val="single" w:sz="4" w:space="0" w:color="auto"/>
            </w:tcBorders>
            <w:hideMark/>
          </w:tcPr>
          <w:p w14:paraId="3D876709" w14:textId="77777777" w:rsidR="00BF1175" w:rsidRDefault="00BF1175">
            <w:pPr>
              <w:jc w:val="center"/>
              <w:rPr>
                <w:b/>
                <w:bCs/>
              </w:rPr>
            </w:pPr>
            <w:r>
              <w:rPr>
                <w:b/>
                <w:bCs/>
              </w:rPr>
              <w:t>ASE</w:t>
            </w:r>
          </w:p>
        </w:tc>
        <w:tc>
          <w:tcPr>
            <w:tcW w:w="373" w:type="pct"/>
            <w:tcBorders>
              <w:top w:val="single" w:sz="4" w:space="0" w:color="auto"/>
              <w:left w:val="single" w:sz="4" w:space="0" w:color="auto"/>
              <w:bottom w:val="single" w:sz="4" w:space="0" w:color="auto"/>
              <w:right w:val="single" w:sz="4" w:space="0" w:color="auto"/>
            </w:tcBorders>
            <w:hideMark/>
          </w:tcPr>
          <w:p w14:paraId="0E889977" w14:textId="4E8ED77F" w:rsidR="00BF1175" w:rsidRDefault="00E5394A">
            <w:pPr>
              <w:jc w:val="center"/>
              <w:rPr>
                <w:b/>
                <w:bCs/>
              </w:rPr>
            </w:pPr>
            <w:r>
              <w:rPr>
                <w:b/>
                <w:bCs/>
              </w:rPr>
              <w:t>ELA</w:t>
            </w:r>
          </w:p>
        </w:tc>
        <w:tc>
          <w:tcPr>
            <w:tcW w:w="1395" w:type="pct"/>
            <w:tcBorders>
              <w:top w:val="single" w:sz="4" w:space="0" w:color="auto"/>
              <w:left w:val="single" w:sz="4" w:space="0" w:color="auto"/>
              <w:bottom w:val="single" w:sz="4" w:space="0" w:color="auto"/>
              <w:right w:val="single" w:sz="4" w:space="0" w:color="auto"/>
            </w:tcBorders>
            <w:hideMark/>
          </w:tcPr>
          <w:p w14:paraId="297431DD" w14:textId="7F0A1B4E" w:rsidR="00BF1175" w:rsidRDefault="00BF1175">
            <w:pPr>
              <w:jc w:val="center"/>
              <w:rPr>
                <w:b/>
                <w:bCs/>
              </w:rPr>
            </w:pPr>
            <w:r>
              <w:rPr>
                <w:b/>
                <w:bCs/>
              </w:rPr>
              <w:t>Approval</w:t>
            </w:r>
            <w:r w:rsidR="009A6A49">
              <w:rPr>
                <w:b/>
                <w:bCs/>
              </w:rPr>
              <w:t xml:space="preserve"> Expiration Date</w:t>
            </w:r>
          </w:p>
        </w:tc>
        <w:tc>
          <w:tcPr>
            <w:tcW w:w="1262" w:type="pct"/>
            <w:tcBorders>
              <w:top w:val="single" w:sz="4" w:space="0" w:color="auto"/>
              <w:left w:val="single" w:sz="4" w:space="0" w:color="auto"/>
              <w:bottom w:val="single" w:sz="4" w:space="0" w:color="auto"/>
              <w:right w:val="single" w:sz="4" w:space="0" w:color="auto"/>
            </w:tcBorders>
            <w:hideMark/>
          </w:tcPr>
          <w:p w14:paraId="69A9B7A3" w14:textId="4D4C9BD0" w:rsidR="00BF1175" w:rsidRDefault="00BF1175">
            <w:pPr>
              <w:jc w:val="center"/>
              <w:rPr>
                <w:b/>
                <w:bCs/>
              </w:rPr>
            </w:pPr>
            <w:r>
              <w:rPr>
                <w:b/>
                <w:bCs/>
              </w:rPr>
              <w:t>Approval</w:t>
            </w:r>
            <w:r w:rsidR="009A6A49">
              <w:rPr>
                <w:b/>
                <w:bCs/>
              </w:rPr>
              <w:t xml:space="preserve"> Sunset Date</w:t>
            </w:r>
          </w:p>
        </w:tc>
      </w:tr>
      <w:tr w:rsidR="00703FE5" w14:paraId="66F129F0" w14:textId="77777777" w:rsidTr="001F36F9">
        <w:trPr>
          <w:trHeight w:val="20"/>
          <w:jc w:val="center"/>
        </w:trPr>
        <w:tc>
          <w:tcPr>
            <w:tcW w:w="1236" w:type="pct"/>
            <w:tcBorders>
              <w:top w:val="single" w:sz="4" w:space="0" w:color="auto"/>
              <w:left w:val="single" w:sz="4" w:space="0" w:color="auto"/>
              <w:bottom w:val="single" w:sz="4" w:space="0" w:color="auto"/>
              <w:right w:val="single" w:sz="4" w:space="0" w:color="auto"/>
            </w:tcBorders>
            <w:hideMark/>
          </w:tcPr>
          <w:p w14:paraId="4C067EAE" w14:textId="29B75E38" w:rsidR="00BF1175" w:rsidRDefault="00BF1175">
            <w:r>
              <w:t>TABE® 1</w:t>
            </w:r>
            <w:r w:rsidR="009A6A49">
              <w:t>3</w:t>
            </w:r>
            <w:r>
              <w:t>&amp;1</w:t>
            </w:r>
            <w:r w:rsidR="009A6A49">
              <w:t>4</w:t>
            </w:r>
          </w:p>
        </w:tc>
        <w:tc>
          <w:tcPr>
            <w:tcW w:w="374" w:type="pct"/>
            <w:tcBorders>
              <w:top w:val="single" w:sz="4" w:space="0" w:color="auto"/>
              <w:left w:val="single" w:sz="4" w:space="0" w:color="auto"/>
              <w:bottom w:val="single" w:sz="4" w:space="0" w:color="auto"/>
              <w:right w:val="single" w:sz="4" w:space="0" w:color="auto"/>
            </w:tcBorders>
          </w:tcPr>
          <w:p w14:paraId="3036B0BA" w14:textId="77777777" w:rsidR="00BF1175" w:rsidRDefault="00BF1175">
            <w:pPr>
              <w:jc w:val="center"/>
            </w:pPr>
          </w:p>
        </w:tc>
        <w:tc>
          <w:tcPr>
            <w:tcW w:w="361" w:type="pct"/>
            <w:tcBorders>
              <w:top w:val="single" w:sz="4" w:space="0" w:color="auto"/>
              <w:left w:val="single" w:sz="4" w:space="0" w:color="auto"/>
              <w:bottom w:val="single" w:sz="4" w:space="0" w:color="auto"/>
              <w:right w:val="single" w:sz="4" w:space="0" w:color="auto"/>
            </w:tcBorders>
          </w:tcPr>
          <w:p w14:paraId="3D26AF67" w14:textId="77777777" w:rsidR="00BF1175" w:rsidRDefault="00BF1175">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000000" w:themeFill="text1"/>
          </w:tcPr>
          <w:p w14:paraId="1023E879" w14:textId="77777777" w:rsidR="00BF1175" w:rsidRDefault="00BF1175">
            <w:pPr>
              <w:jc w:val="center"/>
            </w:pPr>
          </w:p>
        </w:tc>
        <w:tc>
          <w:tcPr>
            <w:tcW w:w="1395" w:type="pct"/>
            <w:tcBorders>
              <w:top w:val="single" w:sz="4" w:space="0" w:color="auto"/>
              <w:left w:val="single" w:sz="4" w:space="0" w:color="auto"/>
              <w:bottom w:val="single" w:sz="4" w:space="0" w:color="auto"/>
              <w:right w:val="single" w:sz="4" w:space="0" w:color="auto"/>
            </w:tcBorders>
            <w:hideMark/>
          </w:tcPr>
          <w:p w14:paraId="4C9A2C91" w14:textId="1B996FD1" w:rsidR="00BF1175" w:rsidRDefault="009A6A49">
            <w:pPr>
              <w:jc w:val="center"/>
            </w:pPr>
            <w:r>
              <w:t>6/20/2027</w:t>
            </w:r>
          </w:p>
        </w:tc>
        <w:tc>
          <w:tcPr>
            <w:tcW w:w="1262" w:type="pct"/>
            <w:tcBorders>
              <w:top w:val="single" w:sz="4" w:space="0" w:color="auto"/>
              <w:left w:val="single" w:sz="4" w:space="0" w:color="auto"/>
              <w:bottom w:val="single" w:sz="4" w:space="0" w:color="auto"/>
              <w:right w:val="single" w:sz="4" w:space="0" w:color="auto"/>
            </w:tcBorders>
            <w:hideMark/>
          </w:tcPr>
          <w:p w14:paraId="51ACA2DF" w14:textId="35AA695B" w:rsidR="00BF1175" w:rsidRDefault="009A6A49">
            <w:pPr>
              <w:jc w:val="center"/>
            </w:pPr>
            <w:r>
              <w:t>6/30/2027</w:t>
            </w:r>
          </w:p>
        </w:tc>
      </w:tr>
      <w:tr w:rsidR="00703FE5" w14:paraId="704CF3E8" w14:textId="77777777" w:rsidTr="001F36F9">
        <w:trPr>
          <w:trHeight w:val="20"/>
          <w:jc w:val="center"/>
        </w:trPr>
        <w:tc>
          <w:tcPr>
            <w:tcW w:w="1236" w:type="pct"/>
            <w:tcBorders>
              <w:top w:val="single" w:sz="4" w:space="0" w:color="auto"/>
              <w:left w:val="single" w:sz="4" w:space="0" w:color="auto"/>
              <w:bottom w:val="single" w:sz="4" w:space="0" w:color="auto"/>
              <w:right w:val="single" w:sz="4" w:space="0" w:color="auto"/>
            </w:tcBorders>
            <w:hideMark/>
          </w:tcPr>
          <w:p w14:paraId="4CE2CFBA" w14:textId="77777777" w:rsidR="00BF1175" w:rsidRDefault="00BF1175">
            <w:r>
              <w:t xml:space="preserve">     Reading*</w:t>
            </w:r>
          </w:p>
        </w:tc>
        <w:tc>
          <w:tcPr>
            <w:tcW w:w="374" w:type="pct"/>
            <w:tcBorders>
              <w:top w:val="single" w:sz="4" w:space="0" w:color="auto"/>
              <w:left w:val="single" w:sz="4" w:space="0" w:color="auto"/>
              <w:bottom w:val="single" w:sz="4" w:space="0" w:color="auto"/>
              <w:right w:val="single" w:sz="4" w:space="0" w:color="auto"/>
            </w:tcBorders>
            <w:hideMark/>
          </w:tcPr>
          <w:p w14:paraId="3447EFDB" w14:textId="77777777" w:rsidR="00BF1175" w:rsidRDefault="00BF1175">
            <w:pPr>
              <w:jc w:val="center"/>
            </w:pPr>
            <w:r>
              <w:t>X</w:t>
            </w:r>
          </w:p>
        </w:tc>
        <w:tc>
          <w:tcPr>
            <w:tcW w:w="361" w:type="pct"/>
            <w:tcBorders>
              <w:top w:val="single" w:sz="4" w:space="0" w:color="auto"/>
              <w:left w:val="single" w:sz="4" w:space="0" w:color="auto"/>
              <w:bottom w:val="single" w:sz="4" w:space="0" w:color="auto"/>
              <w:right w:val="single" w:sz="4" w:space="0" w:color="auto"/>
            </w:tcBorders>
            <w:hideMark/>
          </w:tcPr>
          <w:p w14:paraId="46C983DE" w14:textId="77777777" w:rsidR="00BF1175" w:rsidRDefault="00BF1175">
            <w:pPr>
              <w:jc w:val="center"/>
            </w:pPr>
            <w:r>
              <w:t>X</w:t>
            </w:r>
          </w:p>
        </w:tc>
        <w:tc>
          <w:tcPr>
            <w:tcW w:w="373" w:type="pct"/>
            <w:tcBorders>
              <w:top w:val="single" w:sz="4" w:space="0" w:color="auto"/>
              <w:left w:val="single" w:sz="4" w:space="0" w:color="auto"/>
              <w:bottom w:val="single" w:sz="4" w:space="0" w:color="auto"/>
              <w:right w:val="single" w:sz="4" w:space="0" w:color="auto"/>
            </w:tcBorders>
            <w:shd w:val="clear" w:color="auto" w:fill="000000" w:themeFill="text1"/>
          </w:tcPr>
          <w:p w14:paraId="3BD4B749" w14:textId="77777777" w:rsidR="00BF1175" w:rsidRDefault="00BF1175">
            <w:pPr>
              <w:jc w:val="center"/>
            </w:pPr>
          </w:p>
        </w:tc>
        <w:tc>
          <w:tcPr>
            <w:tcW w:w="1395" w:type="pct"/>
            <w:tcBorders>
              <w:top w:val="single" w:sz="4" w:space="0" w:color="auto"/>
              <w:left w:val="single" w:sz="4" w:space="0" w:color="auto"/>
              <w:bottom w:val="single" w:sz="4" w:space="0" w:color="auto"/>
              <w:right w:val="single" w:sz="4" w:space="0" w:color="auto"/>
            </w:tcBorders>
            <w:shd w:val="clear" w:color="auto" w:fill="000000" w:themeFill="text1"/>
          </w:tcPr>
          <w:p w14:paraId="6A884AFA" w14:textId="77777777" w:rsidR="00BF1175" w:rsidRDefault="00BF1175">
            <w:pPr>
              <w:jc w:val="center"/>
            </w:pPr>
          </w:p>
        </w:tc>
        <w:tc>
          <w:tcPr>
            <w:tcW w:w="1262" w:type="pct"/>
            <w:tcBorders>
              <w:top w:val="single" w:sz="4" w:space="0" w:color="auto"/>
              <w:left w:val="single" w:sz="4" w:space="0" w:color="auto"/>
              <w:bottom w:val="single" w:sz="4" w:space="0" w:color="auto"/>
              <w:right w:val="single" w:sz="4" w:space="0" w:color="auto"/>
            </w:tcBorders>
            <w:shd w:val="clear" w:color="auto" w:fill="000000" w:themeFill="text1"/>
          </w:tcPr>
          <w:p w14:paraId="09B14266" w14:textId="77777777" w:rsidR="00BF1175" w:rsidRDefault="00BF1175">
            <w:pPr>
              <w:jc w:val="center"/>
            </w:pPr>
          </w:p>
        </w:tc>
      </w:tr>
      <w:tr w:rsidR="00703FE5" w14:paraId="6195FD28" w14:textId="77777777" w:rsidTr="001F36F9">
        <w:trPr>
          <w:trHeight w:val="20"/>
          <w:jc w:val="center"/>
        </w:trPr>
        <w:tc>
          <w:tcPr>
            <w:tcW w:w="1236" w:type="pct"/>
            <w:tcBorders>
              <w:top w:val="single" w:sz="4" w:space="0" w:color="auto"/>
              <w:left w:val="single" w:sz="4" w:space="0" w:color="auto"/>
              <w:bottom w:val="single" w:sz="4" w:space="0" w:color="auto"/>
              <w:right w:val="single" w:sz="4" w:space="0" w:color="auto"/>
            </w:tcBorders>
            <w:hideMark/>
          </w:tcPr>
          <w:p w14:paraId="5335F59B" w14:textId="77777777" w:rsidR="00BF1175" w:rsidRDefault="00BF1175">
            <w:r>
              <w:t xml:space="preserve">     Mathematics*</w:t>
            </w:r>
          </w:p>
        </w:tc>
        <w:tc>
          <w:tcPr>
            <w:tcW w:w="374" w:type="pct"/>
            <w:tcBorders>
              <w:top w:val="single" w:sz="4" w:space="0" w:color="auto"/>
              <w:left w:val="single" w:sz="4" w:space="0" w:color="auto"/>
              <w:bottom w:val="single" w:sz="4" w:space="0" w:color="auto"/>
              <w:right w:val="single" w:sz="4" w:space="0" w:color="auto"/>
            </w:tcBorders>
            <w:hideMark/>
          </w:tcPr>
          <w:p w14:paraId="581C0B8E" w14:textId="77777777" w:rsidR="00BF1175" w:rsidRDefault="00BF1175">
            <w:pPr>
              <w:jc w:val="center"/>
            </w:pPr>
            <w:r>
              <w:t>X</w:t>
            </w:r>
          </w:p>
        </w:tc>
        <w:tc>
          <w:tcPr>
            <w:tcW w:w="361" w:type="pct"/>
            <w:tcBorders>
              <w:top w:val="single" w:sz="4" w:space="0" w:color="auto"/>
              <w:left w:val="single" w:sz="4" w:space="0" w:color="auto"/>
              <w:bottom w:val="single" w:sz="4" w:space="0" w:color="auto"/>
              <w:right w:val="single" w:sz="4" w:space="0" w:color="auto"/>
            </w:tcBorders>
            <w:hideMark/>
          </w:tcPr>
          <w:p w14:paraId="46F43508" w14:textId="77777777" w:rsidR="00BF1175" w:rsidRDefault="00BF1175">
            <w:pPr>
              <w:jc w:val="center"/>
            </w:pPr>
            <w:r>
              <w:t>X</w:t>
            </w:r>
          </w:p>
        </w:tc>
        <w:tc>
          <w:tcPr>
            <w:tcW w:w="373" w:type="pct"/>
            <w:tcBorders>
              <w:top w:val="single" w:sz="4" w:space="0" w:color="auto"/>
              <w:left w:val="single" w:sz="4" w:space="0" w:color="auto"/>
              <w:bottom w:val="single" w:sz="4" w:space="0" w:color="auto"/>
              <w:right w:val="single" w:sz="4" w:space="0" w:color="auto"/>
            </w:tcBorders>
            <w:shd w:val="clear" w:color="auto" w:fill="000000" w:themeFill="text1"/>
          </w:tcPr>
          <w:p w14:paraId="21A343B5" w14:textId="77777777" w:rsidR="00BF1175" w:rsidRDefault="00BF1175">
            <w:pPr>
              <w:jc w:val="center"/>
            </w:pPr>
          </w:p>
        </w:tc>
        <w:tc>
          <w:tcPr>
            <w:tcW w:w="1395" w:type="pct"/>
            <w:tcBorders>
              <w:top w:val="single" w:sz="4" w:space="0" w:color="auto"/>
              <w:left w:val="single" w:sz="4" w:space="0" w:color="auto"/>
              <w:bottom w:val="single" w:sz="4" w:space="0" w:color="auto"/>
              <w:right w:val="single" w:sz="4" w:space="0" w:color="auto"/>
            </w:tcBorders>
            <w:shd w:val="clear" w:color="auto" w:fill="000000" w:themeFill="text1"/>
          </w:tcPr>
          <w:p w14:paraId="0F693B64" w14:textId="77777777" w:rsidR="00BF1175" w:rsidRDefault="00BF1175">
            <w:pPr>
              <w:jc w:val="center"/>
            </w:pPr>
          </w:p>
        </w:tc>
        <w:tc>
          <w:tcPr>
            <w:tcW w:w="1262" w:type="pct"/>
            <w:tcBorders>
              <w:top w:val="single" w:sz="4" w:space="0" w:color="auto"/>
              <w:left w:val="single" w:sz="4" w:space="0" w:color="auto"/>
              <w:bottom w:val="single" w:sz="4" w:space="0" w:color="auto"/>
              <w:right w:val="single" w:sz="4" w:space="0" w:color="auto"/>
            </w:tcBorders>
            <w:shd w:val="clear" w:color="auto" w:fill="000000" w:themeFill="text1"/>
          </w:tcPr>
          <w:p w14:paraId="53182D7D" w14:textId="77777777" w:rsidR="00BF1175" w:rsidRDefault="00BF1175">
            <w:pPr>
              <w:jc w:val="center"/>
            </w:pPr>
          </w:p>
        </w:tc>
      </w:tr>
      <w:tr w:rsidR="00703FE5" w14:paraId="58F1E45A" w14:textId="77777777" w:rsidTr="001F36F9">
        <w:trPr>
          <w:trHeight w:val="20"/>
          <w:jc w:val="center"/>
        </w:trPr>
        <w:tc>
          <w:tcPr>
            <w:tcW w:w="1236" w:type="pct"/>
            <w:tcBorders>
              <w:top w:val="single" w:sz="4" w:space="0" w:color="auto"/>
              <w:left w:val="single" w:sz="4" w:space="0" w:color="auto"/>
              <w:bottom w:val="single" w:sz="4" w:space="0" w:color="auto"/>
              <w:right w:val="single" w:sz="4" w:space="0" w:color="auto"/>
            </w:tcBorders>
            <w:hideMark/>
          </w:tcPr>
          <w:p w14:paraId="521DE52F" w14:textId="77777777" w:rsidR="00BF1175" w:rsidRDefault="00BF1175">
            <w:r>
              <w:t xml:space="preserve">     Language</w:t>
            </w:r>
          </w:p>
        </w:tc>
        <w:tc>
          <w:tcPr>
            <w:tcW w:w="374" w:type="pct"/>
            <w:tcBorders>
              <w:top w:val="single" w:sz="4" w:space="0" w:color="auto"/>
              <w:left w:val="single" w:sz="4" w:space="0" w:color="auto"/>
              <w:bottom w:val="single" w:sz="4" w:space="0" w:color="auto"/>
              <w:right w:val="single" w:sz="4" w:space="0" w:color="auto"/>
            </w:tcBorders>
            <w:hideMark/>
          </w:tcPr>
          <w:p w14:paraId="5FEE2D5D" w14:textId="77777777" w:rsidR="00BF1175" w:rsidRDefault="00BF1175">
            <w:pPr>
              <w:jc w:val="center"/>
            </w:pPr>
            <w:r>
              <w:t>X</w:t>
            </w:r>
          </w:p>
        </w:tc>
        <w:tc>
          <w:tcPr>
            <w:tcW w:w="361" w:type="pct"/>
            <w:tcBorders>
              <w:top w:val="single" w:sz="4" w:space="0" w:color="auto"/>
              <w:left w:val="single" w:sz="4" w:space="0" w:color="auto"/>
              <w:bottom w:val="single" w:sz="4" w:space="0" w:color="auto"/>
              <w:right w:val="single" w:sz="4" w:space="0" w:color="auto"/>
            </w:tcBorders>
            <w:hideMark/>
          </w:tcPr>
          <w:p w14:paraId="4F4F3B33" w14:textId="77777777" w:rsidR="00BF1175" w:rsidRDefault="00BF1175">
            <w:pPr>
              <w:jc w:val="center"/>
            </w:pPr>
            <w:r>
              <w:t>X</w:t>
            </w:r>
          </w:p>
        </w:tc>
        <w:tc>
          <w:tcPr>
            <w:tcW w:w="373" w:type="pct"/>
            <w:tcBorders>
              <w:top w:val="single" w:sz="4" w:space="0" w:color="auto"/>
              <w:left w:val="single" w:sz="4" w:space="0" w:color="auto"/>
              <w:bottom w:val="single" w:sz="4" w:space="0" w:color="auto"/>
              <w:right w:val="single" w:sz="4" w:space="0" w:color="auto"/>
            </w:tcBorders>
            <w:shd w:val="clear" w:color="auto" w:fill="000000" w:themeFill="text1"/>
          </w:tcPr>
          <w:p w14:paraId="2D9EFB61" w14:textId="77777777" w:rsidR="00BF1175" w:rsidRDefault="00BF1175">
            <w:pPr>
              <w:jc w:val="center"/>
            </w:pPr>
          </w:p>
        </w:tc>
        <w:tc>
          <w:tcPr>
            <w:tcW w:w="1395" w:type="pct"/>
            <w:tcBorders>
              <w:top w:val="single" w:sz="4" w:space="0" w:color="auto"/>
              <w:left w:val="single" w:sz="4" w:space="0" w:color="auto"/>
              <w:bottom w:val="single" w:sz="4" w:space="0" w:color="auto"/>
              <w:right w:val="single" w:sz="4" w:space="0" w:color="auto"/>
            </w:tcBorders>
            <w:shd w:val="clear" w:color="auto" w:fill="000000" w:themeFill="text1"/>
          </w:tcPr>
          <w:p w14:paraId="471E88A3" w14:textId="77777777" w:rsidR="00BF1175" w:rsidRDefault="00BF1175">
            <w:pPr>
              <w:jc w:val="center"/>
            </w:pPr>
          </w:p>
        </w:tc>
        <w:tc>
          <w:tcPr>
            <w:tcW w:w="1262" w:type="pct"/>
            <w:tcBorders>
              <w:top w:val="single" w:sz="4" w:space="0" w:color="auto"/>
              <w:left w:val="single" w:sz="4" w:space="0" w:color="auto"/>
              <w:bottom w:val="single" w:sz="4" w:space="0" w:color="auto"/>
              <w:right w:val="single" w:sz="4" w:space="0" w:color="auto"/>
            </w:tcBorders>
            <w:shd w:val="clear" w:color="auto" w:fill="000000" w:themeFill="text1"/>
          </w:tcPr>
          <w:p w14:paraId="796CAB3B" w14:textId="77777777" w:rsidR="00BF1175" w:rsidRDefault="00BF1175">
            <w:pPr>
              <w:jc w:val="center"/>
            </w:pPr>
          </w:p>
        </w:tc>
      </w:tr>
      <w:tr w:rsidR="00703FE5" w14:paraId="2D89A4D8" w14:textId="77777777" w:rsidTr="0011434D">
        <w:trPr>
          <w:trHeight w:val="20"/>
          <w:jc w:val="center"/>
        </w:trPr>
        <w:tc>
          <w:tcPr>
            <w:tcW w:w="1236" w:type="pct"/>
            <w:tcBorders>
              <w:top w:val="single" w:sz="4" w:space="0" w:color="auto"/>
              <w:left w:val="single" w:sz="4" w:space="0" w:color="auto"/>
              <w:bottom w:val="single" w:sz="4" w:space="0" w:color="auto"/>
              <w:right w:val="single" w:sz="4" w:space="0" w:color="auto"/>
            </w:tcBorders>
            <w:hideMark/>
          </w:tcPr>
          <w:p w14:paraId="52D23C84" w14:textId="2482A64C" w:rsidR="00BF1175" w:rsidRDefault="00BF1175">
            <w:pPr>
              <w:rPr>
                <w:lang w:val="es-MX"/>
              </w:rPr>
            </w:pPr>
            <w:r>
              <w:rPr>
                <w:lang w:val="es-MX"/>
              </w:rPr>
              <w:t xml:space="preserve">TABE CLAS-E® </w:t>
            </w:r>
            <w:r w:rsidR="009A6A49">
              <w:rPr>
                <w:lang w:val="es-MX"/>
              </w:rPr>
              <w:t>C</w:t>
            </w:r>
            <w:r>
              <w:rPr>
                <w:lang w:val="es-MX"/>
              </w:rPr>
              <w:t>&amp;</w:t>
            </w:r>
            <w:r w:rsidR="009A6A49">
              <w:rPr>
                <w:lang w:val="es-MX"/>
              </w:rPr>
              <w:t>D</w:t>
            </w:r>
          </w:p>
        </w:tc>
        <w:tc>
          <w:tcPr>
            <w:tcW w:w="374" w:type="pct"/>
            <w:tcBorders>
              <w:top w:val="single" w:sz="4" w:space="0" w:color="auto"/>
              <w:left w:val="single" w:sz="4" w:space="0" w:color="auto"/>
              <w:bottom w:val="single" w:sz="4" w:space="0" w:color="auto"/>
              <w:right w:val="single" w:sz="4" w:space="0" w:color="auto"/>
            </w:tcBorders>
            <w:shd w:val="clear" w:color="auto" w:fill="000000" w:themeFill="text1"/>
          </w:tcPr>
          <w:p w14:paraId="66687C67" w14:textId="77777777" w:rsidR="00BF1175" w:rsidRDefault="00BF1175">
            <w:pPr>
              <w:jc w:val="center"/>
              <w:rPr>
                <w:lang w:val="es-MX"/>
              </w:rPr>
            </w:pPr>
          </w:p>
        </w:tc>
        <w:tc>
          <w:tcPr>
            <w:tcW w:w="361" w:type="pct"/>
            <w:tcBorders>
              <w:top w:val="single" w:sz="4" w:space="0" w:color="auto"/>
              <w:left w:val="single" w:sz="4" w:space="0" w:color="auto"/>
              <w:bottom w:val="single" w:sz="4" w:space="0" w:color="auto"/>
              <w:right w:val="single" w:sz="4" w:space="0" w:color="auto"/>
            </w:tcBorders>
            <w:shd w:val="clear" w:color="auto" w:fill="000000" w:themeFill="text1"/>
          </w:tcPr>
          <w:p w14:paraId="51795D33" w14:textId="77777777" w:rsidR="00BF1175" w:rsidRDefault="00BF1175">
            <w:pPr>
              <w:jc w:val="center"/>
              <w:rPr>
                <w:lang w:val="es-MX"/>
              </w:rPr>
            </w:pPr>
          </w:p>
        </w:tc>
        <w:tc>
          <w:tcPr>
            <w:tcW w:w="373" w:type="pct"/>
            <w:tcBorders>
              <w:top w:val="single" w:sz="4" w:space="0" w:color="auto"/>
              <w:left w:val="single" w:sz="4" w:space="0" w:color="auto"/>
              <w:bottom w:val="single" w:sz="4" w:space="0" w:color="auto"/>
              <w:right w:val="single" w:sz="4" w:space="0" w:color="auto"/>
            </w:tcBorders>
          </w:tcPr>
          <w:p w14:paraId="37F948F1" w14:textId="77777777" w:rsidR="00BF1175" w:rsidRDefault="00BF1175">
            <w:pPr>
              <w:jc w:val="center"/>
              <w:rPr>
                <w:lang w:val="es-MX"/>
              </w:rPr>
            </w:pPr>
          </w:p>
        </w:tc>
        <w:tc>
          <w:tcPr>
            <w:tcW w:w="1395" w:type="pct"/>
            <w:tcBorders>
              <w:top w:val="single" w:sz="4" w:space="0" w:color="auto"/>
              <w:left w:val="single" w:sz="4" w:space="0" w:color="auto"/>
              <w:bottom w:val="single" w:sz="4" w:space="0" w:color="auto"/>
              <w:right w:val="single" w:sz="4" w:space="0" w:color="auto"/>
            </w:tcBorders>
            <w:hideMark/>
          </w:tcPr>
          <w:p w14:paraId="7170101A" w14:textId="702E29A3" w:rsidR="00BF1175" w:rsidRDefault="009A6A49">
            <w:pPr>
              <w:jc w:val="center"/>
            </w:pPr>
            <w:r>
              <w:t>6/20/2027</w:t>
            </w:r>
          </w:p>
        </w:tc>
        <w:tc>
          <w:tcPr>
            <w:tcW w:w="1262" w:type="pct"/>
            <w:tcBorders>
              <w:top w:val="single" w:sz="4" w:space="0" w:color="auto"/>
              <w:left w:val="single" w:sz="4" w:space="0" w:color="auto"/>
              <w:bottom w:val="single" w:sz="4" w:space="0" w:color="auto"/>
              <w:right w:val="single" w:sz="4" w:space="0" w:color="auto"/>
            </w:tcBorders>
            <w:hideMark/>
          </w:tcPr>
          <w:p w14:paraId="7326AB61" w14:textId="639228F6" w:rsidR="00BF1175" w:rsidRDefault="009A6A49">
            <w:pPr>
              <w:jc w:val="center"/>
            </w:pPr>
            <w:r>
              <w:t>6/30/2027</w:t>
            </w:r>
          </w:p>
        </w:tc>
      </w:tr>
      <w:tr w:rsidR="00703FE5" w14:paraId="4E2681B9" w14:textId="77777777" w:rsidTr="001F36F9">
        <w:trPr>
          <w:trHeight w:val="20"/>
          <w:jc w:val="center"/>
        </w:trPr>
        <w:tc>
          <w:tcPr>
            <w:tcW w:w="1236" w:type="pct"/>
            <w:tcBorders>
              <w:top w:val="single" w:sz="4" w:space="0" w:color="auto"/>
              <w:left w:val="single" w:sz="4" w:space="0" w:color="auto"/>
              <w:bottom w:val="single" w:sz="4" w:space="0" w:color="auto"/>
              <w:right w:val="single" w:sz="4" w:space="0" w:color="auto"/>
            </w:tcBorders>
            <w:hideMark/>
          </w:tcPr>
          <w:p w14:paraId="1485CF02" w14:textId="77777777" w:rsidR="00BF1175" w:rsidRDefault="00BF1175">
            <w:r>
              <w:t xml:space="preserve">     Reading*</w:t>
            </w:r>
          </w:p>
        </w:tc>
        <w:tc>
          <w:tcPr>
            <w:tcW w:w="374" w:type="pct"/>
            <w:tcBorders>
              <w:top w:val="single" w:sz="4" w:space="0" w:color="auto"/>
              <w:left w:val="single" w:sz="4" w:space="0" w:color="auto"/>
              <w:bottom w:val="single" w:sz="4" w:space="0" w:color="auto"/>
              <w:right w:val="single" w:sz="4" w:space="0" w:color="auto"/>
            </w:tcBorders>
            <w:shd w:val="clear" w:color="auto" w:fill="000000" w:themeFill="text1"/>
          </w:tcPr>
          <w:p w14:paraId="6C633FB7" w14:textId="77777777" w:rsidR="00BF1175" w:rsidRDefault="00BF1175">
            <w:pPr>
              <w:jc w:val="center"/>
            </w:pPr>
          </w:p>
        </w:tc>
        <w:tc>
          <w:tcPr>
            <w:tcW w:w="361" w:type="pct"/>
            <w:tcBorders>
              <w:top w:val="single" w:sz="4" w:space="0" w:color="auto"/>
              <w:left w:val="single" w:sz="4" w:space="0" w:color="auto"/>
              <w:bottom w:val="single" w:sz="4" w:space="0" w:color="auto"/>
              <w:right w:val="single" w:sz="4" w:space="0" w:color="auto"/>
            </w:tcBorders>
            <w:shd w:val="clear" w:color="auto" w:fill="000000" w:themeFill="text1"/>
          </w:tcPr>
          <w:p w14:paraId="36902DF7" w14:textId="77777777" w:rsidR="00BF1175" w:rsidRDefault="00BF1175">
            <w:pPr>
              <w:jc w:val="center"/>
            </w:pPr>
          </w:p>
        </w:tc>
        <w:tc>
          <w:tcPr>
            <w:tcW w:w="373" w:type="pct"/>
            <w:tcBorders>
              <w:top w:val="single" w:sz="4" w:space="0" w:color="auto"/>
              <w:left w:val="single" w:sz="4" w:space="0" w:color="auto"/>
              <w:bottom w:val="single" w:sz="4" w:space="0" w:color="auto"/>
              <w:right w:val="single" w:sz="4" w:space="0" w:color="auto"/>
            </w:tcBorders>
            <w:hideMark/>
          </w:tcPr>
          <w:p w14:paraId="54403884" w14:textId="77777777" w:rsidR="00BF1175" w:rsidRDefault="00BF1175">
            <w:pPr>
              <w:jc w:val="center"/>
            </w:pPr>
            <w:r>
              <w:t>X</w:t>
            </w:r>
          </w:p>
        </w:tc>
        <w:tc>
          <w:tcPr>
            <w:tcW w:w="1395" w:type="pct"/>
            <w:tcBorders>
              <w:top w:val="single" w:sz="4" w:space="0" w:color="auto"/>
              <w:left w:val="single" w:sz="4" w:space="0" w:color="auto"/>
              <w:bottom w:val="single" w:sz="4" w:space="0" w:color="auto"/>
              <w:right w:val="single" w:sz="4" w:space="0" w:color="auto"/>
            </w:tcBorders>
            <w:shd w:val="clear" w:color="auto" w:fill="000000" w:themeFill="text1"/>
          </w:tcPr>
          <w:p w14:paraId="3EC50D59" w14:textId="77777777" w:rsidR="00BF1175" w:rsidRDefault="00BF1175">
            <w:pPr>
              <w:jc w:val="center"/>
            </w:pPr>
          </w:p>
        </w:tc>
        <w:tc>
          <w:tcPr>
            <w:tcW w:w="1262" w:type="pct"/>
            <w:tcBorders>
              <w:top w:val="single" w:sz="4" w:space="0" w:color="auto"/>
              <w:left w:val="single" w:sz="4" w:space="0" w:color="auto"/>
              <w:bottom w:val="single" w:sz="4" w:space="0" w:color="auto"/>
              <w:right w:val="single" w:sz="4" w:space="0" w:color="auto"/>
            </w:tcBorders>
            <w:shd w:val="clear" w:color="auto" w:fill="000000" w:themeFill="text1"/>
          </w:tcPr>
          <w:p w14:paraId="289DF0AA" w14:textId="77777777" w:rsidR="00BF1175" w:rsidRDefault="00BF1175">
            <w:pPr>
              <w:jc w:val="center"/>
            </w:pPr>
          </w:p>
        </w:tc>
      </w:tr>
      <w:tr w:rsidR="00703FE5" w14:paraId="1EAD4CE2" w14:textId="77777777" w:rsidTr="001F36F9">
        <w:trPr>
          <w:trHeight w:val="20"/>
          <w:jc w:val="center"/>
        </w:trPr>
        <w:tc>
          <w:tcPr>
            <w:tcW w:w="1236" w:type="pct"/>
            <w:tcBorders>
              <w:top w:val="single" w:sz="4" w:space="0" w:color="auto"/>
              <w:left w:val="single" w:sz="4" w:space="0" w:color="auto"/>
              <w:bottom w:val="single" w:sz="4" w:space="0" w:color="auto"/>
              <w:right w:val="single" w:sz="4" w:space="0" w:color="auto"/>
            </w:tcBorders>
            <w:hideMark/>
          </w:tcPr>
          <w:p w14:paraId="364B797D" w14:textId="77777777" w:rsidR="00BF1175" w:rsidRDefault="00BF1175">
            <w:r>
              <w:t xml:space="preserve">     Listening*</w:t>
            </w:r>
          </w:p>
        </w:tc>
        <w:tc>
          <w:tcPr>
            <w:tcW w:w="374" w:type="pct"/>
            <w:tcBorders>
              <w:top w:val="single" w:sz="4" w:space="0" w:color="auto"/>
              <w:left w:val="single" w:sz="4" w:space="0" w:color="auto"/>
              <w:bottom w:val="single" w:sz="4" w:space="0" w:color="auto"/>
              <w:right w:val="single" w:sz="4" w:space="0" w:color="auto"/>
            </w:tcBorders>
            <w:shd w:val="clear" w:color="auto" w:fill="000000" w:themeFill="text1"/>
          </w:tcPr>
          <w:p w14:paraId="08807DBD" w14:textId="77777777" w:rsidR="00BF1175" w:rsidRDefault="00BF1175">
            <w:pPr>
              <w:jc w:val="center"/>
            </w:pPr>
          </w:p>
        </w:tc>
        <w:tc>
          <w:tcPr>
            <w:tcW w:w="361" w:type="pct"/>
            <w:tcBorders>
              <w:top w:val="single" w:sz="4" w:space="0" w:color="auto"/>
              <w:left w:val="single" w:sz="4" w:space="0" w:color="auto"/>
              <w:bottom w:val="single" w:sz="4" w:space="0" w:color="auto"/>
              <w:right w:val="single" w:sz="4" w:space="0" w:color="auto"/>
            </w:tcBorders>
            <w:shd w:val="clear" w:color="auto" w:fill="000000" w:themeFill="text1"/>
          </w:tcPr>
          <w:p w14:paraId="44648085" w14:textId="77777777" w:rsidR="00BF1175" w:rsidRDefault="00BF1175">
            <w:pPr>
              <w:jc w:val="center"/>
            </w:pPr>
          </w:p>
        </w:tc>
        <w:tc>
          <w:tcPr>
            <w:tcW w:w="373" w:type="pct"/>
            <w:tcBorders>
              <w:top w:val="single" w:sz="4" w:space="0" w:color="auto"/>
              <w:left w:val="single" w:sz="4" w:space="0" w:color="auto"/>
              <w:bottom w:val="single" w:sz="4" w:space="0" w:color="auto"/>
              <w:right w:val="single" w:sz="4" w:space="0" w:color="auto"/>
            </w:tcBorders>
            <w:hideMark/>
          </w:tcPr>
          <w:p w14:paraId="5EA34562" w14:textId="77777777" w:rsidR="00BF1175" w:rsidRDefault="00BF1175">
            <w:pPr>
              <w:jc w:val="center"/>
            </w:pPr>
            <w:r>
              <w:t>X</w:t>
            </w:r>
          </w:p>
        </w:tc>
        <w:tc>
          <w:tcPr>
            <w:tcW w:w="1395" w:type="pct"/>
            <w:tcBorders>
              <w:top w:val="single" w:sz="4" w:space="0" w:color="auto"/>
              <w:left w:val="single" w:sz="4" w:space="0" w:color="auto"/>
              <w:bottom w:val="single" w:sz="4" w:space="0" w:color="auto"/>
              <w:right w:val="single" w:sz="4" w:space="0" w:color="auto"/>
            </w:tcBorders>
            <w:shd w:val="clear" w:color="auto" w:fill="000000" w:themeFill="text1"/>
          </w:tcPr>
          <w:p w14:paraId="38A99CFD" w14:textId="77777777" w:rsidR="00BF1175" w:rsidRDefault="00BF1175">
            <w:pPr>
              <w:jc w:val="center"/>
            </w:pPr>
          </w:p>
        </w:tc>
        <w:tc>
          <w:tcPr>
            <w:tcW w:w="1262" w:type="pct"/>
            <w:tcBorders>
              <w:top w:val="single" w:sz="4" w:space="0" w:color="auto"/>
              <w:left w:val="single" w:sz="4" w:space="0" w:color="auto"/>
              <w:bottom w:val="single" w:sz="4" w:space="0" w:color="auto"/>
              <w:right w:val="single" w:sz="4" w:space="0" w:color="auto"/>
            </w:tcBorders>
            <w:shd w:val="clear" w:color="auto" w:fill="000000" w:themeFill="text1"/>
          </w:tcPr>
          <w:p w14:paraId="5DF86E53" w14:textId="77777777" w:rsidR="00BF1175" w:rsidRDefault="00BF1175">
            <w:pPr>
              <w:jc w:val="center"/>
            </w:pPr>
          </w:p>
        </w:tc>
      </w:tr>
      <w:tr w:rsidR="00703FE5" w14:paraId="770ED562" w14:textId="77777777" w:rsidTr="001F36F9">
        <w:trPr>
          <w:trHeight w:val="20"/>
          <w:jc w:val="center"/>
        </w:trPr>
        <w:tc>
          <w:tcPr>
            <w:tcW w:w="1236" w:type="pct"/>
            <w:tcBorders>
              <w:top w:val="single" w:sz="4" w:space="0" w:color="auto"/>
              <w:left w:val="single" w:sz="4" w:space="0" w:color="auto"/>
              <w:bottom w:val="single" w:sz="4" w:space="0" w:color="auto"/>
              <w:right w:val="single" w:sz="4" w:space="0" w:color="auto"/>
            </w:tcBorders>
            <w:hideMark/>
          </w:tcPr>
          <w:p w14:paraId="796B2EB3" w14:textId="77777777" w:rsidR="00BF1175" w:rsidRDefault="00BF1175">
            <w:r>
              <w:t xml:space="preserve">     Writing</w:t>
            </w:r>
          </w:p>
        </w:tc>
        <w:tc>
          <w:tcPr>
            <w:tcW w:w="374" w:type="pct"/>
            <w:tcBorders>
              <w:top w:val="single" w:sz="4" w:space="0" w:color="auto"/>
              <w:left w:val="single" w:sz="4" w:space="0" w:color="auto"/>
              <w:bottom w:val="single" w:sz="4" w:space="0" w:color="auto"/>
              <w:right w:val="single" w:sz="4" w:space="0" w:color="auto"/>
            </w:tcBorders>
            <w:shd w:val="clear" w:color="auto" w:fill="000000" w:themeFill="text1"/>
          </w:tcPr>
          <w:p w14:paraId="1FEB7680" w14:textId="77777777" w:rsidR="00BF1175" w:rsidRDefault="00BF1175">
            <w:pPr>
              <w:jc w:val="center"/>
            </w:pPr>
          </w:p>
        </w:tc>
        <w:tc>
          <w:tcPr>
            <w:tcW w:w="361" w:type="pct"/>
            <w:tcBorders>
              <w:top w:val="single" w:sz="4" w:space="0" w:color="auto"/>
              <w:left w:val="single" w:sz="4" w:space="0" w:color="auto"/>
              <w:bottom w:val="single" w:sz="4" w:space="0" w:color="auto"/>
              <w:right w:val="single" w:sz="4" w:space="0" w:color="auto"/>
            </w:tcBorders>
            <w:shd w:val="clear" w:color="auto" w:fill="000000" w:themeFill="text1"/>
          </w:tcPr>
          <w:p w14:paraId="272DCE83" w14:textId="77777777" w:rsidR="00BF1175" w:rsidRDefault="00BF1175">
            <w:pPr>
              <w:jc w:val="center"/>
            </w:pPr>
          </w:p>
        </w:tc>
        <w:tc>
          <w:tcPr>
            <w:tcW w:w="373" w:type="pct"/>
            <w:tcBorders>
              <w:top w:val="single" w:sz="4" w:space="0" w:color="auto"/>
              <w:left w:val="single" w:sz="4" w:space="0" w:color="auto"/>
              <w:bottom w:val="single" w:sz="4" w:space="0" w:color="auto"/>
              <w:right w:val="single" w:sz="4" w:space="0" w:color="auto"/>
            </w:tcBorders>
            <w:hideMark/>
          </w:tcPr>
          <w:p w14:paraId="23585268" w14:textId="77777777" w:rsidR="00BF1175" w:rsidRDefault="00BF1175">
            <w:pPr>
              <w:jc w:val="center"/>
            </w:pPr>
            <w:r>
              <w:t>X</w:t>
            </w:r>
          </w:p>
        </w:tc>
        <w:tc>
          <w:tcPr>
            <w:tcW w:w="1395" w:type="pct"/>
            <w:tcBorders>
              <w:top w:val="single" w:sz="4" w:space="0" w:color="auto"/>
              <w:left w:val="single" w:sz="4" w:space="0" w:color="auto"/>
              <w:bottom w:val="single" w:sz="4" w:space="0" w:color="auto"/>
              <w:right w:val="single" w:sz="4" w:space="0" w:color="auto"/>
            </w:tcBorders>
            <w:shd w:val="clear" w:color="auto" w:fill="000000" w:themeFill="text1"/>
          </w:tcPr>
          <w:p w14:paraId="0E5E18F4" w14:textId="77777777" w:rsidR="00BF1175" w:rsidRDefault="00BF1175">
            <w:pPr>
              <w:jc w:val="center"/>
            </w:pPr>
          </w:p>
        </w:tc>
        <w:tc>
          <w:tcPr>
            <w:tcW w:w="1262" w:type="pct"/>
            <w:tcBorders>
              <w:top w:val="single" w:sz="4" w:space="0" w:color="auto"/>
              <w:left w:val="single" w:sz="4" w:space="0" w:color="auto"/>
              <w:bottom w:val="single" w:sz="4" w:space="0" w:color="auto"/>
              <w:right w:val="single" w:sz="4" w:space="0" w:color="auto"/>
            </w:tcBorders>
            <w:shd w:val="clear" w:color="auto" w:fill="000000" w:themeFill="text1"/>
          </w:tcPr>
          <w:p w14:paraId="4AF012D2" w14:textId="77777777" w:rsidR="00BF1175" w:rsidRDefault="00BF1175">
            <w:pPr>
              <w:jc w:val="center"/>
            </w:pPr>
          </w:p>
        </w:tc>
      </w:tr>
      <w:tr w:rsidR="00703FE5" w14:paraId="60776628" w14:textId="77777777" w:rsidTr="001F36F9">
        <w:trPr>
          <w:trHeight w:val="20"/>
          <w:jc w:val="center"/>
        </w:trPr>
        <w:tc>
          <w:tcPr>
            <w:tcW w:w="1236" w:type="pct"/>
            <w:tcBorders>
              <w:top w:val="single" w:sz="4" w:space="0" w:color="auto"/>
              <w:left w:val="single" w:sz="4" w:space="0" w:color="auto"/>
              <w:bottom w:val="single" w:sz="4" w:space="0" w:color="auto"/>
              <w:right w:val="single" w:sz="4" w:space="0" w:color="auto"/>
            </w:tcBorders>
          </w:tcPr>
          <w:p w14:paraId="137BF79D" w14:textId="2E62CCBE" w:rsidR="009A6A49" w:rsidRDefault="009A6A49">
            <w:r>
              <w:t xml:space="preserve">     Speaking</w:t>
            </w:r>
          </w:p>
        </w:tc>
        <w:tc>
          <w:tcPr>
            <w:tcW w:w="374" w:type="pct"/>
            <w:tcBorders>
              <w:top w:val="single" w:sz="4" w:space="0" w:color="auto"/>
              <w:left w:val="single" w:sz="4" w:space="0" w:color="auto"/>
              <w:bottom w:val="single" w:sz="4" w:space="0" w:color="auto"/>
              <w:right w:val="single" w:sz="4" w:space="0" w:color="auto"/>
            </w:tcBorders>
            <w:shd w:val="clear" w:color="auto" w:fill="000000" w:themeFill="text1"/>
          </w:tcPr>
          <w:p w14:paraId="15D70F10" w14:textId="77777777" w:rsidR="009A6A49" w:rsidRDefault="009A6A49">
            <w:pPr>
              <w:jc w:val="center"/>
            </w:pPr>
          </w:p>
        </w:tc>
        <w:tc>
          <w:tcPr>
            <w:tcW w:w="361" w:type="pct"/>
            <w:tcBorders>
              <w:top w:val="single" w:sz="4" w:space="0" w:color="auto"/>
              <w:left w:val="single" w:sz="4" w:space="0" w:color="auto"/>
              <w:bottom w:val="single" w:sz="4" w:space="0" w:color="auto"/>
              <w:right w:val="single" w:sz="4" w:space="0" w:color="auto"/>
            </w:tcBorders>
            <w:shd w:val="clear" w:color="auto" w:fill="000000" w:themeFill="text1"/>
          </w:tcPr>
          <w:p w14:paraId="7669A829" w14:textId="77777777" w:rsidR="009A6A49" w:rsidRDefault="009A6A49">
            <w:pPr>
              <w:jc w:val="center"/>
            </w:pPr>
          </w:p>
        </w:tc>
        <w:tc>
          <w:tcPr>
            <w:tcW w:w="373" w:type="pct"/>
            <w:tcBorders>
              <w:top w:val="single" w:sz="4" w:space="0" w:color="auto"/>
              <w:left w:val="single" w:sz="4" w:space="0" w:color="auto"/>
              <w:bottom w:val="single" w:sz="4" w:space="0" w:color="auto"/>
              <w:right w:val="single" w:sz="4" w:space="0" w:color="auto"/>
            </w:tcBorders>
          </w:tcPr>
          <w:p w14:paraId="4E651472" w14:textId="51FC836E" w:rsidR="009A6A49" w:rsidRDefault="00B8414C">
            <w:pPr>
              <w:jc w:val="center"/>
            </w:pPr>
            <w:r>
              <w:t>X</w:t>
            </w:r>
          </w:p>
        </w:tc>
        <w:tc>
          <w:tcPr>
            <w:tcW w:w="1395" w:type="pct"/>
            <w:tcBorders>
              <w:top w:val="single" w:sz="4" w:space="0" w:color="auto"/>
              <w:left w:val="single" w:sz="4" w:space="0" w:color="auto"/>
              <w:bottom w:val="single" w:sz="4" w:space="0" w:color="auto"/>
              <w:right w:val="single" w:sz="4" w:space="0" w:color="auto"/>
            </w:tcBorders>
            <w:shd w:val="clear" w:color="auto" w:fill="000000" w:themeFill="text1"/>
          </w:tcPr>
          <w:p w14:paraId="16CE3474" w14:textId="77777777" w:rsidR="009A6A49" w:rsidRDefault="009A6A49">
            <w:pPr>
              <w:jc w:val="center"/>
            </w:pPr>
          </w:p>
        </w:tc>
        <w:tc>
          <w:tcPr>
            <w:tcW w:w="1262" w:type="pct"/>
            <w:tcBorders>
              <w:top w:val="single" w:sz="4" w:space="0" w:color="auto"/>
              <w:left w:val="single" w:sz="4" w:space="0" w:color="auto"/>
              <w:bottom w:val="single" w:sz="4" w:space="0" w:color="auto"/>
              <w:right w:val="single" w:sz="4" w:space="0" w:color="auto"/>
            </w:tcBorders>
            <w:shd w:val="clear" w:color="auto" w:fill="000000" w:themeFill="text1"/>
          </w:tcPr>
          <w:p w14:paraId="7FBF1436" w14:textId="77777777" w:rsidR="009A6A49" w:rsidRDefault="009A6A49">
            <w:pPr>
              <w:jc w:val="center"/>
            </w:pPr>
          </w:p>
        </w:tc>
      </w:tr>
      <w:tr w:rsidR="00703FE5" w14:paraId="2A13A009" w14:textId="77777777" w:rsidTr="001F36F9">
        <w:trPr>
          <w:trHeight w:val="20"/>
          <w:jc w:val="center"/>
        </w:trPr>
        <w:tc>
          <w:tcPr>
            <w:tcW w:w="1236" w:type="pct"/>
            <w:tcBorders>
              <w:top w:val="single" w:sz="4" w:space="0" w:color="auto"/>
              <w:left w:val="single" w:sz="4" w:space="0" w:color="auto"/>
              <w:bottom w:val="single" w:sz="4" w:space="0" w:color="auto"/>
              <w:right w:val="single" w:sz="4" w:space="0" w:color="auto"/>
            </w:tcBorders>
            <w:hideMark/>
          </w:tcPr>
          <w:p w14:paraId="0F1CFB4E" w14:textId="77777777" w:rsidR="00BF1175" w:rsidRDefault="00BF1175">
            <w:r>
              <w:t>*Required assessment</w:t>
            </w:r>
          </w:p>
        </w:tc>
        <w:tc>
          <w:tcPr>
            <w:tcW w:w="374" w:type="pct"/>
            <w:tcBorders>
              <w:top w:val="single" w:sz="4" w:space="0" w:color="auto"/>
              <w:left w:val="single" w:sz="4" w:space="0" w:color="auto"/>
              <w:bottom w:val="nil"/>
              <w:right w:val="nil"/>
            </w:tcBorders>
          </w:tcPr>
          <w:p w14:paraId="65E1859F" w14:textId="77777777" w:rsidR="00BF1175" w:rsidRDefault="00BF1175">
            <w:pPr>
              <w:jc w:val="center"/>
            </w:pPr>
          </w:p>
        </w:tc>
        <w:tc>
          <w:tcPr>
            <w:tcW w:w="361" w:type="pct"/>
            <w:tcBorders>
              <w:top w:val="single" w:sz="4" w:space="0" w:color="auto"/>
              <w:left w:val="nil"/>
              <w:bottom w:val="nil"/>
              <w:right w:val="nil"/>
            </w:tcBorders>
          </w:tcPr>
          <w:p w14:paraId="17D01E00" w14:textId="77777777" w:rsidR="00BF1175" w:rsidRDefault="00BF1175">
            <w:pPr>
              <w:jc w:val="center"/>
            </w:pPr>
          </w:p>
        </w:tc>
        <w:tc>
          <w:tcPr>
            <w:tcW w:w="373" w:type="pct"/>
            <w:tcBorders>
              <w:top w:val="single" w:sz="4" w:space="0" w:color="auto"/>
              <w:left w:val="nil"/>
              <w:bottom w:val="nil"/>
              <w:right w:val="nil"/>
            </w:tcBorders>
          </w:tcPr>
          <w:p w14:paraId="261B956E" w14:textId="77777777" w:rsidR="00BF1175" w:rsidRDefault="00BF1175">
            <w:pPr>
              <w:jc w:val="center"/>
            </w:pPr>
          </w:p>
        </w:tc>
        <w:tc>
          <w:tcPr>
            <w:tcW w:w="1395" w:type="pct"/>
            <w:tcBorders>
              <w:top w:val="single" w:sz="4" w:space="0" w:color="auto"/>
              <w:left w:val="nil"/>
              <w:bottom w:val="nil"/>
              <w:right w:val="nil"/>
            </w:tcBorders>
          </w:tcPr>
          <w:p w14:paraId="0B4075FB" w14:textId="77777777" w:rsidR="00BF1175" w:rsidRDefault="00BF1175">
            <w:pPr>
              <w:jc w:val="center"/>
            </w:pPr>
          </w:p>
        </w:tc>
        <w:tc>
          <w:tcPr>
            <w:tcW w:w="1262" w:type="pct"/>
            <w:tcBorders>
              <w:top w:val="single" w:sz="4" w:space="0" w:color="auto"/>
              <w:left w:val="nil"/>
              <w:bottom w:val="nil"/>
              <w:right w:val="nil"/>
            </w:tcBorders>
          </w:tcPr>
          <w:p w14:paraId="42FAC991" w14:textId="77777777" w:rsidR="00BF1175" w:rsidRDefault="00BF1175">
            <w:pPr>
              <w:jc w:val="center"/>
            </w:pPr>
          </w:p>
        </w:tc>
      </w:tr>
    </w:tbl>
    <w:p w14:paraId="189845B6" w14:textId="77777777" w:rsidR="00A945CD" w:rsidRPr="00FD0BB6" w:rsidRDefault="00A945CD" w:rsidP="006B50F5"/>
    <w:p w14:paraId="3698DA3A" w14:textId="77777777" w:rsidR="004B7D0F" w:rsidRDefault="004B7D0F" w:rsidP="006B50F5"/>
    <w:p w14:paraId="056AD908" w14:textId="77777777" w:rsidR="00A1517D" w:rsidRPr="00FD0BB6" w:rsidRDefault="00A1517D" w:rsidP="006B50F5"/>
    <w:p w14:paraId="65A00A4A" w14:textId="0118040D" w:rsidR="0076304B" w:rsidRDefault="0076304B" w:rsidP="00740B45">
      <w:pPr>
        <w:pStyle w:val="Heading2"/>
      </w:pPr>
      <w:bookmarkStart w:id="12" w:name="_Toc196465718"/>
      <w:r>
        <w:t>Resources for Information and Assistance</w:t>
      </w:r>
      <w:bookmarkEnd w:id="12"/>
    </w:p>
    <w:p w14:paraId="58788933" w14:textId="4878F4F3" w:rsidR="00472ADB" w:rsidRDefault="00472ADB" w:rsidP="0076304B">
      <w:r>
        <w:t xml:space="preserve">For additional information regarding NRS requirements, consult the NRS Technical Assistance Guide at </w:t>
      </w:r>
      <w:hyperlink r:id="rId12" w:history="1">
        <w:r w:rsidRPr="00472ADB">
          <w:rPr>
            <w:rStyle w:val="LinksChar"/>
          </w:rPr>
          <w:t>https://nrsweb.org/policy-data/nrs-ta-guide</w:t>
        </w:r>
      </w:hyperlink>
      <w:r>
        <w:t xml:space="preserve"> or contact KBOR.</w:t>
      </w:r>
    </w:p>
    <w:p w14:paraId="2B89EAF6" w14:textId="77777777" w:rsidR="00472ADB" w:rsidRDefault="00472ADB" w:rsidP="0076304B"/>
    <w:p w14:paraId="3A6E5F76" w14:textId="3C555C11" w:rsidR="003B5BAF" w:rsidRDefault="0076304B" w:rsidP="006B50F5">
      <w:r w:rsidRPr="00FD0BB6">
        <w:t xml:space="preserve">Questions </w:t>
      </w:r>
      <w:r>
        <w:t>regarding</w:t>
      </w:r>
      <w:r w:rsidRPr="00FD0BB6">
        <w:t xml:space="preserve"> assessment requirements and procedures can be directed to</w:t>
      </w:r>
      <w:r>
        <w:t xml:space="preserve"> </w:t>
      </w:r>
      <w:r w:rsidRPr="0068174E">
        <w:t xml:space="preserve">Susanna Lee, Associate Director for Adult Education at the Kansas Board of Regents, </w:t>
      </w:r>
      <w:hyperlink r:id="rId13" w:history="1">
        <w:r w:rsidRPr="0068174E">
          <w:rPr>
            <w:rStyle w:val="LinksChar"/>
          </w:rPr>
          <w:t>slee@ksbor.org</w:t>
        </w:r>
      </w:hyperlink>
      <w:r w:rsidRPr="0068174E">
        <w:t xml:space="preserve"> or (785) 430-4271.</w:t>
      </w:r>
    </w:p>
    <w:p w14:paraId="38DF255E" w14:textId="77777777" w:rsidR="00FF3222" w:rsidRPr="00FD0BB6" w:rsidRDefault="00FF3222" w:rsidP="006B50F5"/>
    <w:p w14:paraId="053AEBC6" w14:textId="77777777" w:rsidR="001D22C1" w:rsidRDefault="001D22C1">
      <w:pPr>
        <w:widowControl/>
        <w:spacing w:after="160" w:line="259" w:lineRule="auto"/>
        <w:rPr>
          <w:rFonts w:eastAsiaTheme="majorEastAsia" w:cstheme="majorBidi"/>
          <w:b/>
          <w:color w:val="000000" w:themeColor="text1"/>
          <w:sz w:val="32"/>
          <w:szCs w:val="32"/>
        </w:rPr>
      </w:pPr>
      <w:r>
        <w:br w:type="page"/>
      </w:r>
    </w:p>
    <w:p w14:paraId="2B980DE0" w14:textId="34E66199" w:rsidR="001318D3" w:rsidRPr="00FD0BB6" w:rsidRDefault="00740B45" w:rsidP="001318D3">
      <w:pPr>
        <w:pStyle w:val="Heading1"/>
      </w:pPr>
      <w:bookmarkStart w:id="13" w:name="_Toc196465719"/>
      <w:r>
        <w:lastRenderedPageBreak/>
        <w:t xml:space="preserve">Part 2: </w:t>
      </w:r>
      <w:r w:rsidR="001318D3" w:rsidRPr="00FD0BB6">
        <w:t>General Assessment Requirements</w:t>
      </w:r>
      <w:bookmarkEnd w:id="13"/>
    </w:p>
    <w:p w14:paraId="2072B13F" w14:textId="0C4FF14E" w:rsidR="004F274B" w:rsidRDefault="004F274B" w:rsidP="006B50F5"/>
    <w:p w14:paraId="71E8EC03" w14:textId="1BDD7AC2" w:rsidR="00C6182F" w:rsidRPr="00FD0BB6" w:rsidRDefault="00F134B1" w:rsidP="00C6182F">
      <w:pPr>
        <w:pStyle w:val="Heading2"/>
      </w:pPr>
      <w:bookmarkStart w:id="14" w:name="_Toc196465720"/>
      <w:r>
        <w:t>Learners</w:t>
      </w:r>
      <w:r w:rsidR="00C6182F">
        <w:t xml:space="preserve"> to be Assessed</w:t>
      </w:r>
      <w:bookmarkEnd w:id="14"/>
    </w:p>
    <w:p w14:paraId="6FEEA1D5" w14:textId="6DDDF42E" w:rsidR="00BF1175" w:rsidRPr="00BF1175" w:rsidRDefault="00BF1175" w:rsidP="00BF1175">
      <w:pPr>
        <w:rPr>
          <w:rFonts w:eastAsia="Calibri"/>
        </w:rPr>
      </w:pPr>
      <w:r w:rsidRPr="00BF1175">
        <w:rPr>
          <w:rFonts w:eastAsia="Calibri"/>
        </w:rPr>
        <w:t xml:space="preserve">All </w:t>
      </w:r>
      <w:r w:rsidR="00F134B1">
        <w:rPr>
          <w:rFonts w:eastAsia="Calibri"/>
        </w:rPr>
        <w:t>learners</w:t>
      </w:r>
      <w:r w:rsidRPr="00BF1175">
        <w:rPr>
          <w:rFonts w:eastAsia="Calibri"/>
        </w:rPr>
        <w:t xml:space="preserve"> in Kansas Adult Education programs must be assessed with the NRS-approved assessments used by the state (i.e., TABE® or TABE CLAS-E®)</w:t>
      </w:r>
      <w:r w:rsidR="00181335">
        <w:rPr>
          <w:rFonts w:eastAsia="Calibri"/>
        </w:rPr>
        <w:t xml:space="preserve"> unless being placed in an Alternative Placement level</w:t>
      </w:r>
      <w:r w:rsidRPr="00BF1175">
        <w:rPr>
          <w:rFonts w:eastAsia="Calibri"/>
        </w:rPr>
        <w:t xml:space="preserve">. This applies to both face-to-face and distance-education learners. </w:t>
      </w:r>
      <w:r w:rsidRPr="004B59B3">
        <w:rPr>
          <w:rFonts w:eastAsia="Calibri"/>
        </w:rPr>
        <w:t>Instruction</w:t>
      </w:r>
      <w:r w:rsidR="00AD40C2">
        <w:rPr>
          <w:rFonts w:eastAsia="Calibri"/>
        </w:rPr>
        <w:t>s</w:t>
      </w:r>
      <w:r w:rsidRPr="004B59B3">
        <w:rPr>
          <w:rFonts w:eastAsia="Calibri"/>
        </w:rPr>
        <w:t xml:space="preserve"> and information about remote testing are available in the Data Recognition Corporation (DRC) </w:t>
      </w:r>
      <w:hyperlink r:id="rId14" w:history="1">
        <w:r w:rsidRPr="004B59B3">
          <w:rPr>
            <w:rFonts w:eastAsia="Calibri"/>
            <w:color w:val="0563C1" w:themeColor="hyperlink"/>
            <w:u w:val="single"/>
          </w:rPr>
          <w:t>Remote Testing Recommendations</w:t>
        </w:r>
      </w:hyperlink>
      <w:r w:rsidRPr="004B59B3">
        <w:rPr>
          <w:rFonts w:eastAsia="Calibri"/>
        </w:rPr>
        <w:t>.</w:t>
      </w:r>
    </w:p>
    <w:p w14:paraId="0FB0375A" w14:textId="01B14486" w:rsidR="00D9480C" w:rsidRDefault="00D9480C" w:rsidP="006B50F5"/>
    <w:p w14:paraId="089E7AF6" w14:textId="77777777" w:rsidR="00A1517D" w:rsidRDefault="00A1517D" w:rsidP="006B50F5"/>
    <w:p w14:paraId="5E1D3E81" w14:textId="77777777" w:rsidR="00A1517D" w:rsidRDefault="00A1517D" w:rsidP="006B50F5"/>
    <w:p w14:paraId="007F31F3" w14:textId="14B25EE5" w:rsidR="00FF3222" w:rsidRDefault="00FF3222" w:rsidP="00FF3222">
      <w:pPr>
        <w:pStyle w:val="Heading2"/>
      </w:pPr>
      <w:bookmarkStart w:id="15" w:name="_Toc196465721"/>
      <w:r>
        <w:t>Timing of Assessments</w:t>
      </w:r>
      <w:bookmarkEnd w:id="15"/>
    </w:p>
    <w:p w14:paraId="57BBDAA3" w14:textId="51865413" w:rsidR="0068086B" w:rsidRPr="00FF3222" w:rsidRDefault="0068086B" w:rsidP="006B50F5">
      <w:r w:rsidRPr="00FF3222">
        <w:t xml:space="preserve">Initial assessments must occur prior to a </w:t>
      </w:r>
      <w:r w:rsidR="00F134B1">
        <w:t>learner</w:t>
      </w:r>
      <w:r w:rsidRPr="00FF3222">
        <w:t xml:space="preserve"> </w:t>
      </w:r>
      <w:r w:rsidR="005C7B1F">
        <w:t>attaining 12 hours of participation</w:t>
      </w:r>
      <w:r w:rsidRPr="00FF3222">
        <w:t xml:space="preserve">. Early assessment provides local programs with the knowledge needed to make instructional plans, informs </w:t>
      </w:r>
      <w:r w:rsidR="00F134B1">
        <w:t>learners</w:t>
      </w:r>
      <w:r w:rsidRPr="00FF3222">
        <w:t xml:space="preserve"> of their status </w:t>
      </w:r>
      <w:r w:rsidR="00747DBC">
        <w:t>to</w:t>
      </w:r>
      <w:r w:rsidRPr="00FF3222">
        <w:t xml:space="preserve"> allow them to set goals, and provides for the most accurate measurement of learning gain upon posttesting.</w:t>
      </w:r>
    </w:p>
    <w:p w14:paraId="0E428B4B" w14:textId="77777777" w:rsidR="0068086B" w:rsidRPr="00D9480C" w:rsidRDefault="0068086B" w:rsidP="006B50F5">
      <w:pPr>
        <w:rPr>
          <w:color w:val="7030A0"/>
        </w:rPr>
      </w:pPr>
    </w:p>
    <w:p w14:paraId="79FB5708" w14:textId="43035635" w:rsidR="00A945CD" w:rsidRPr="00FF3222" w:rsidRDefault="00A945CD" w:rsidP="006B50F5">
      <w:r w:rsidRPr="00FF3222">
        <w:t xml:space="preserve">Learning gain is measured through pre- and </w:t>
      </w:r>
      <w:r w:rsidR="00AD0D4F" w:rsidRPr="00FF3222">
        <w:t>posttest</w:t>
      </w:r>
      <w:r w:rsidRPr="00FF3222">
        <w:t xml:space="preserve">ing as defined by the NRS. </w:t>
      </w:r>
      <w:r w:rsidR="00F134B1">
        <w:t>Learners</w:t>
      </w:r>
      <w:r w:rsidRPr="00FF3222">
        <w:t xml:space="preserve"> are initially placed into an EFL based on performance on an approved assessment. After a set number of instructional hours (described </w:t>
      </w:r>
      <w:r w:rsidR="00FF3222">
        <w:t xml:space="preserve">in </w:t>
      </w:r>
      <w:hyperlink w:anchor="_Testing_Procedures_and" w:history="1">
        <w:r w:rsidR="00FF3222" w:rsidRPr="00FF3222">
          <w:rPr>
            <w:rStyle w:val="LinksChar"/>
          </w:rPr>
          <w:t>Testing Procedures and Guidelines</w:t>
        </w:r>
      </w:hyperlink>
      <w:r w:rsidRPr="00FF3222">
        <w:t>)</w:t>
      </w:r>
      <w:r w:rsidR="00F051A0">
        <w:t>,</w:t>
      </w:r>
      <w:r w:rsidRPr="00FF3222">
        <w:t xml:space="preserve"> participants are assessed using a parallel form of </w:t>
      </w:r>
      <w:r w:rsidR="005E5550">
        <w:t>the</w:t>
      </w:r>
      <w:r w:rsidRPr="00FF3222">
        <w:t xml:space="preserve"> pretest assessment. If skills have improved enough to be placed in one or more EFLs higher than the initial placement, </w:t>
      </w:r>
      <w:r w:rsidR="00512F78">
        <w:t xml:space="preserve">MSG 1a </w:t>
      </w:r>
      <w:r w:rsidRPr="00FF3222">
        <w:t xml:space="preserve">is recorded for the </w:t>
      </w:r>
      <w:r w:rsidR="00F134B1">
        <w:t>participant</w:t>
      </w:r>
      <w:r w:rsidRPr="00FF3222">
        <w:t>.</w:t>
      </w:r>
    </w:p>
    <w:p w14:paraId="75F9D587" w14:textId="421F83B8" w:rsidR="00A945CD" w:rsidRDefault="00A945CD" w:rsidP="006B50F5"/>
    <w:p w14:paraId="4E0D0541" w14:textId="77777777" w:rsidR="001E5396" w:rsidRDefault="001E5396" w:rsidP="006B50F5"/>
    <w:p w14:paraId="5BB45576" w14:textId="303F8A27" w:rsidR="001E5396" w:rsidRDefault="001E5396" w:rsidP="006B50F5"/>
    <w:p w14:paraId="42FBC178" w14:textId="4EBFFA2D" w:rsidR="001E5396" w:rsidRPr="004C6933" w:rsidRDefault="001E5396" w:rsidP="001E5396">
      <w:pPr>
        <w:pStyle w:val="Heading2"/>
      </w:pPr>
      <w:bookmarkStart w:id="16" w:name="_Toc196465722"/>
      <w:r w:rsidRPr="004C6933">
        <w:t>Distance Education Proxy Hours</w:t>
      </w:r>
      <w:bookmarkEnd w:id="16"/>
    </w:p>
    <w:p w14:paraId="049B1C68" w14:textId="3F8B8BBB" w:rsidR="001E5396" w:rsidRPr="004C6933" w:rsidRDefault="001E5396" w:rsidP="001E5396">
      <w:r w:rsidRPr="004C6933">
        <w:t>When determining instructional time for posttesting, all instructional hours may be counted, including in-person and virtual learning, whether synchronous or asynchronous</w:t>
      </w:r>
      <w:r w:rsidR="00B67B01" w:rsidRPr="004C6933">
        <w:t xml:space="preserve">. Synchronous distance learning includes contact hours through any telephone, video, teleconference, or online communication during which </w:t>
      </w:r>
      <w:r w:rsidR="00F134B1">
        <w:t>learner</w:t>
      </w:r>
      <w:r w:rsidR="00B67B01" w:rsidRPr="004C6933">
        <w:t xml:space="preserve"> and program staff interact and staff can verify the learner’s identity. Asynchronous distance learning must follow </w:t>
      </w:r>
      <w:r w:rsidRPr="004C6933">
        <w:t xml:space="preserve">the </w:t>
      </w:r>
      <w:r w:rsidR="00B67B01" w:rsidRPr="004C6933">
        <w:t>proxy-hour guidelines detailed below.</w:t>
      </w:r>
      <w:r w:rsidRPr="004C6933">
        <w:t xml:space="preserve"> Distance (proxy) hours may be based on actual clock time confirmed electronically, </w:t>
      </w:r>
      <w:r w:rsidR="000A0007">
        <w:t xml:space="preserve">on </w:t>
      </w:r>
      <w:r w:rsidRPr="004C6933">
        <w:t xml:space="preserve">teacher verification, </w:t>
      </w:r>
      <w:r w:rsidR="00B67B01" w:rsidRPr="004C6933">
        <w:t xml:space="preserve">or </w:t>
      </w:r>
      <w:r w:rsidR="000A0007">
        <w:t xml:space="preserve">on </w:t>
      </w:r>
      <w:r w:rsidRPr="004C6933">
        <w:t>learner mastery</w:t>
      </w:r>
      <w:r w:rsidR="00B67B01" w:rsidRPr="004C6933">
        <w:t>.</w:t>
      </w:r>
    </w:p>
    <w:p w14:paraId="69267D20" w14:textId="77777777" w:rsidR="001E5396" w:rsidRPr="004C6933" w:rsidRDefault="001E5396" w:rsidP="001E5396"/>
    <w:p w14:paraId="02425BF0" w14:textId="384D7100" w:rsidR="001E5396" w:rsidRPr="004C6933" w:rsidRDefault="001E5396" w:rsidP="001E5396">
      <w:r w:rsidRPr="004C6933">
        <w:t xml:space="preserve">Proxy hours are defined as the time </w:t>
      </w:r>
      <w:r w:rsidR="00F134B1">
        <w:t>participants</w:t>
      </w:r>
      <w:r w:rsidRPr="004C6933">
        <w:t xml:space="preserve"> spend engaged in distance education activities, such as using distance education curricula. The hours for each activity are calculated using one of three models:</w:t>
      </w:r>
    </w:p>
    <w:p w14:paraId="46CDB551" w14:textId="6393F643" w:rsidR="001E5396" w:rsidRPr="004C6933" w:rsidRDefault="001E5396" w:rsidP="001E5396">
      <w:pPr>
        <w:pStyle w:val="ListParagraph"/>
        <w:numPr>
          <w:ilvl w:val="0"/>
          <w:numId w:val="17"/>
        </w:numPr>
      </w:pPr>
      <w:r w:rsidRPr="004C6933">
        <w:rPr>
          <w:b/>
          <w:bCs/>
        </w:rPr>
        <w:t>Clock Time:</w:t>
      </w:r>
      <w:r w:rsidRPr="004C6933">
        <w:t xml:space="preserve"> This model assigns contact hours based on the elapsed time a learner is connected to and engaged in an online or standalone software program that tracks time. The software must provide a mechanism to time-out or logout </w:t>
      </w:r>
      <w:r w:rsidR="00F134B1">
        <w:t>participants</w:t>
      </w:r>
      <w:r w:rsidRPr="004C6933">
        <w:t xml:space="preserve"> after a preset period of inactivity.</w:t>
      </w:r>
    </w:p>
    <w:p w14:paraId="5CB1C7EE" w14:textId="77777777" w:rsidR="001E5396" w:rsidRPr="004C6933" w:rsidRDefault="001E5396" w:rsidP="001E5396">
      <w:pPr>
        <w:pStyle w:val="ListParagraph"/>
        <w:numPr>
          <w:ilvl w:val="0"/>
          <w:numId w:val="17"/>
        </w:numPr>
      </w:pPr>
      <w:r w:rsidRPr="004C6933">
        <w:rPr>
          <w:b/>
          <w:bCs/>
        </w:rPr>
        <w:t>Teacher Verification:</w:t>
      </w:r>
      <w:r w:rsidRPr="004C6933">
        <w:t xml:space="preserve"> This model assigns a fixed number of hours of credit for each assignment based on the teacher’s determination of the extent to which a learner engaged in or completed the assignment. Contact hours for the teacher verification model are determined and established through a study conducted by the local program according to the following plan:</w:t>
      </w:r>
    </w:p>
    <w:p w14:paraId="2B4FEEB2" w14:textId="77777777" w:rsidR="001E5396" w:rsidRPr="004C6933" w:rsidRDefault="001E5396" w:rsidP="001E5396">
      <w:pPr>
        <w:pStyle w:val="ListParagraph"/>
        <w:numPr>
          <w:ilvl w:val="1"/>
          <w:numId w:val="16"/>
        </w:numPr>
      </w:pPr>
      <w:r w:rsidRPr="004C6933">
        <w:t>Distance learning materials/resources are chosen.</w:t>
      </w:r>
    </w:p>
    <w:p w14:paraId="3484F875" w14:textId="77777777" w:rsidR="001E5396" w:rsidRPr="004C6933" w:rsidRDefault="001E5396" w:rsidP="001E5396">
      <w:pPr>
        <w:pStyle w:val="ListParagraph"/>
        <w:numPr>
          <w:ilvl w:val="1"/>
          <w:numId w:val="16"/>
        </w:numPr>
      </w:pPr>
      <w:r w:rsidRPr="004C6933">
        <w:t>A sample of classes tracks how long they spend teaching the content, on a unit-by-unit basis.</w:t>
      </w:r>
    </w:p>
    <w:p w14:paraId="6C3C7984" w14:textId="77777777" w:rsidR="001E5396" w:rsidRPr="004C6933" w:rsidRDefault="001E5396" w:rsidP="001E5396">
      <w:pPr>
        <w:pStyle w:val="ListParagraph"/>
        <w:numPr>
          <w:ilvl w:val="1"/>
          <w:numId w:val="16"/>
        </w:numPr>
      </w:pPr>
      <w:r w:rsidRPr="004C6933">
        <w:t>Average times for each unit are calculated from sample classrooms, and that time is assigned for proxy contact hours for that unit.</w:t>
      </w:r>
    </w:p>
    <w:p w14:paraId="670EB510" w14:textId="77777777" w:rsidR="001E5396" w:rsidRPr="004C6933" w:rsidRDefault="001E5396" w:rsidP="001E5396">
      <w:pPr>
        <w:pStyle w:val="ListParagraph"/>
        <w:numPr>
          <w:ilvl w:val="1"/>
          <w:numId w:val="16"/>
        </w:numPr>
      </w:pPr>
      <w:r w:rsidRPr="004C6933">
        <w:t>Evaluation is conducted for each new set of educational materials added.</w:t>
      </w:r>
    </w:p>
    <w:p w14:paraId="3A45073F" w14:textId="2A99F1CA" w:rsidR="001E5396" w:rsidRDefault="001E5396" w:rsidP="001E5396">
      <w:pPr>
        <w:pStyle w:val="ListParagraph"/>
        <w:numPr>
          <w:ilvl w:val="0"/>
          <w:numId w:val="17"/>
        </w:numPr>
      </w:pPr>
      <w:r w:rsidRPr="004C6933">
        <w:rPr>
          <w:b/>
          <w:bCs/>
        </w:rPr>
        <w:t>Learner Mastery:</w:t>
      </w:r>
      <w:r w:rsidRPr="004C6933">
        <w:t xml:space="preserve"> This model assigns a fixed number of hours of credit based on the learner’s demonstrated mastery of the content of a lesson. This model requires previous engagement by the </w:t>
      </w:r>
      <w:r w:rsidR="00F134B1">
        <w:t>learner</w:t>
      </w:r>
      <w:r w:rsidRPr="004C6933">
        <w:t xml:space="preserve"> on curriculum and materials related to the test. A high percentage of correct responses on the mastery test earn the credit hours attached to the material.</w:t>
      </w:r>
    </w:p>
    <w:p w14:paraId="72B02ED8" w14:textId="77777777" w:rsidR="004A1F89" w:rsidRDefault="004A1F89" w:rsidP="004A1F89"/>
    <w:p w14:paraId="792FF568" w14:textId="325549C0" w:rsidR="00771DED" w:rsidRDefault="004A1F89" w:rsidP="004A1F89">
      <w:r>
        <w:t xml:space="preserve">Hours of instruction, whether in-person or </w:t>
      </w:r>
      <w:r w:rsidR="00BB5549">
        <w:t>virtual</w:t>
      </w:r>
      <w:r>
        <w:t xml:space="preserve"> hours, must be record</w:t>
      </w:r>
      <w:r w:rsidR="005E1510">
        <w:t>ed</w:t>
      </w:r>
      <w:r>
        <w:t xml:space="preserve"> in the state’s data management system</w:t>
      </w:r>
      <w:r w:rsidR="00235941">
        <w:t xml:space="preserve"> no less frequently than biweekly, per state policy.</w:t>
      </w:r>
      <w:r w:rsidR="00771DED">
        <w:t xml:space="preserve"> Attendance is separated by class and type, including proxy clock time, proxy teacher verification, and proxy learner mastery. </w:t>
      </w:r>
      <w:r w:rsidR="00771DED" w:rsidRPr="00771DED">
        <w:t>Programs using teacher verification or learner mastery models must maintain records in program files detailing the determination of hours of credit for each assignment or describing the percentage of correct responses for learners to demonstrate mastery.</w:t>
      </w:r>
    </w:p>
    <w:p w14:paraId="5EFC3645" w14:textId="77777777" w:rsidR="00771DED" w:rsidRDefault="00771DED" w:rsidP="004A1F89"/>
    <w:p w14:paraId="56016464" w14:textId="77777777" w:rsidR="001E5396" w:rsidRDefault="001E5396" w:rsidP="006B50F5"/>
    <w:p w14:paraId="48032A83" w14:textId="1E945C9F" w:rsidR="00C6182F" w:rsidRPr="00C6182F" w:rsidRDefault="00127226" w:rsidP="00C6182F">
      <w:pPr>
        <w:pStyle w:val="Heading2"/>
      </w:pPr>
      <w:bookmarkStart w:id="17" w:name="_Toc196465723"/>
      <w:r>
        <w:t xml:space="preserve">Overview of </w:t>
      </w:r>
      <w:r w:rsidR="00C6182F">
        <w:t>Assessments</w:t>
      </w:r>
      <w:bookmarkEnd w:id="17"/>
    </w:p>
    <w:p w14:paraId="46B586BD" w14:textId="4ECD5C50" w:rsidR="00BF1175" w:rsidRDefault="00BF1175" w:rsidP="00BF1175">
      <w:r>
        <w:t>Unless they indicate a desire to study in only one area, ABE/ASE learners must be assessed in Reading and Mathematics at a minimum, with Language an optional assessment. Programs should use the Test of Adult Basic Education (TABE®) 1</w:t>
      </w:r>
      <w:r w:rsidR="00586B53">
        <w:t>3</w:t>
      </w:r>
      <w:r>
        <w:t xml:space="preserve"> or 1</w:t>
      </w:r>
      <w:r w:rsidR="00586B53">
        <w:t>4</w:t>
      </w:r>
      <w:r>
        <w:t xml:space="preserve">, </w:t>
      </w:r>
      <w:r w:rsidRPr="009E6999">
        <w:t>levels E, M, D, or A</w:t>
      </w:r>
      <w:r>
        <w:t xml:space="preserve">; testing level is determined by Locator scores or is based on testing levels from prior Periods of Participation. Learners who indicate the desire to study in only one area may, at the program’s discretion, be pretested in only that area. For example, a learner who has passed all but the mathematics portion of a high-school-equivalency exam and only wants to study math may be pretested in only Mathematics. </w:t>
      </w:r>
    </w:p>
    <w:p w14:paraId="3CFECB37" w14:textId="77777777" w:rsidR="00BF1175" w:rsidRDefault="00BF1175" w:rsidP="00BF1175"/>
    <w:p w14:paraId="321AA43C" w14:textId="67B0FD4B" w:rsidR="00A945CD" w:rsidRDefault="00BF1175" w:rsidP="00BF1175">
      <w:r>
        <w:t xml:space="preserve">English Learners entering English </w:t>
      </w:r>
      <w:r w:rsidR="00E5394A">
        <w:t>Language Acquisition</w:t>
      </w:r>
      <w:r>
        <w:t xml:space="preserve"> (</w:t>
      </w:r>
      <w:r w:rsidR="00E5394A">
        <w:t>ELA</w:t>
      </w:r>
      <w:r>
        <w:t xml:space="preserve">) classes must be assessed in Reading and Listening at a minimum, with </w:t>
      </w:r>
      <w:r w:rsidRPr="003E3DCD">
        <w:t>Writing</w:t>
      </w:r>
      <w:r w:rsidR="003E3DCD">
        <w:t xml:space="preserve"> and Speaking</w:t>
      </w:r>
      <w:r>
        <w:t xml:space="preserve"> optional assessment</w:t>
      </w:r>
      <w:r w:rsidR="003E3DCD">
        <w:t>s</w:t>
      </w:r>
      <w:r>
        <w:t xml:space="preserve">. Programs should use TABE Comprehensive Language Assessment System – English (CLAS-E®) Form </w:t>
      </w:r>
      <w:r w:rsidR="00586B53">
        <w:t>C</w:t>
      </w:r>
      <w:r>
        <w:t xml:space="preserve"> or </w:t>
      </w:r>
      <w:r w:rsidR="00586B53">
        <w:t>D</w:t>
      </w:r>
      <w:r>
        <w:t xml:space="preserve">, </w:t>
      </w:r>
      <w:r w:rsidRPr="009E6999">
        <w:t>levels 1, 2, 3, or 4</w:t>
      </w:r>
      <w:r>
        <w:t xml:space="preserve">; testing level is determined by Locator scores or is based on testing levels from prior Periods of Participation. Learners are pretested in multiple skill areas to provide </w:t>
      </w:r>
      <w:r w:rsidR="00F134B1">
        <w:t>both learners</w:t>
      </w:r>
      <w:r>
        <w:t xml:space="preserve"> and program staff with adequate information about their basic skill levels.</w:t>
      </w:r>
      <w:r w:rsidR="00A945CD" w:rsidRPr="00FD0BB6">
        <w:br/>
      </w:r>
    </w:p>
    <w:p w14:paraId="4CA5F08E" w14:textId="55EA016C" w:rsidR="00A1517D" w:rsidRDefault="00A1517D" w:rsidP="006B50F5"/>
    <w:p w14:paraId="0D4568B3" w14:textId="77777777" w:rsidR="00A1517D" w:rsidRPr="00FD0BB6" w:rsidRDefault="00A1517D" w:rsidP="006B50F5"/>
    <w:p w14:paraId="7D928124" w14:textId="22876FE0" w:rsidR="00A945CD" w:rsidRPr="00FD0BB6" w:rsidRDefault="00C6182F" w:rsidP="00C6182F">
      <w:pPr>
        <w:pStyle w:val="Heading2"/>
        <w:rPr>
          <w:rFonts w:eastAsia="Arial"/>
        </w:rPr>
      </w:pPr>
      <w:bookmarkStart w:id="18" w:name="_Testing_Procedures_and"/>
      <w:bookmarkStart w:id="19" w:name="_Toc196465724"/>
      <w:bookmarkEnd w:id="18"/>
      <w:r>
        <w:t>Testing Procedures and Guidelines</w:t>
      </w:r>
      <w:bookmarkEnd w:id="19"/>
    </w:p>
    <w:p w14:paraId="78712BCD" w14:textId="39D3C7CF" w:rsidR="00A945CD" w:rsidRPr="00FD0BB6" w:rsidRDefault="00A945CD" w:rsidP="00C6182F">
      <w:pPr>
        <w:pStyle w:val="Heading3"/>
      </w:pPr>
      <w:bookmarkStart w:id="20" w:name="_Toc196465725"/>
      <w:r w:rsidRPr="00FD0BB6">
        <w:t>Pretesting</w:t>
      </w:r>
      <w:bookmarkEnd w:id="20"/>
    </w:p>
    <w:p w14:paraId="3D43F1C9" w14:textId="4C7B2C20" w:rsidR="00E76A78" w:rsidRDefault="00E76A78" w:rsidP="00E76A78">
      <w:r>
        <w:t>TABE® diagnostic tests are used to determine reading, mathematics, and language levels for ABE/ASE learners, while CLAS-E® diagnostic tests are used to determine reading, listening, writing</w:t>
      </w:r>
      <w:r w:rsidR="00214E36">
        <w:t>, and speaking</w:t>
      </w:r>
      <w:r>
        <w:t xml:space="preserve"> skill levels for </w:t>
      </w:r>
      <w:r w:rsidR="00EE6F4C">
        <w:t xml:space="preserve">ELA </w:t>
      </w:r>
      <w:r>
        <w:t>learners. To determine the correct pretest level (</w:t>
      </w:r>
      <w:r w:rsidRPr="009E6999">
        <w:t>E, M, D, A or 1, 2, 3, 4</w:t>
      </w:r>
      <w:r>
        <w:t>) local programs must administer the TABE® or CLAS-E® Locator upon the learner’s initial entry into the program</w:t>
      </w:r>
      <w:r w:rsidR="00302D33">
        <w:t>.</w:t>
      </w:r>
      <w:r w:rsidR="00351DAF">
        <w:t xml:space="preserve"> All learners entering or returning on or after July 1, 2025, must have new pretests with the new TABE® or CLAS-E® versions.</w:t>
      </w:r>
      <w:r w:rsidR="00302D33">
        <w:t xml:space="preserve"> </w:t>
      </w:r>
      <w:r w:rsidR="00062C90">
        <w:t xml:space="preserve">New Locators for TABE® 13&amp;14 or CLAS-E® C&amp;D are strongly encouraged; however, </w:t>
      </w:r>
      <w:r w:rsidR="00062C90" w:rsidRPr="00062C90">
        <w:t>p</w:t>
      </w:r>
      <w:r w:rsidR="00302D33" w:rsidRPr="00062C90">
        <w:t xml:space="preserve">rograms have the option to </w:t>
      </w:r>
      <w:r w:rsidR="00351DAF" w:rsidRPr="00062C90">
        <w:t>forego</w:t>
      </w:r>
      <w:r w:rsidR="00302D33" w:rsidRPr="00062C90">
        <w:t xml:space="preserve"> a new Locator</w:t>
      </w:r>
      <w:r w:rsidRPr="00062C90">
        <w:t xml:space="preserve"> if the learner</w:t>
      </w:r>
      <w:r w:rsidR="00351DAF" w:rsidRPr="00062C90">
        <w:t xml:space="preserve"> previously took TABE® </w:t>
      </w:r>
      <w:r w:rsidR="00A27D68">
        <w:t>11&amp;12</w:t>
      </w:r>
      <w:r w:rsidR="00351DAF" w:rsidRPr="00062C90">
        <w:t xml:space="preserve"> or CLAS-E® </w:t>
      </w:r>
      <w:r w:rsidR="00A27D68">
        <w:t>A&amp;B</w:t>
      </w:r>
      <w:r w:rsidR="00351DAF" w:rsidRPr="00062C90">
        <w:t xml:space="preserve"> and the program believes the previous test levels to still be accurate for the learner.</w:t>
      </w:r>
      <w:r>
        <w:t xml:space="preserve"> Learners must have valid TABE® or CLAS-E® diagnostic test scores for determining initial EFL placement </w:t>
      </w:r>
      <w:r>
        <w:rPr>
          <w:i/>
        </w:rPr>
        <w:t xml:space="preserve">prior to completion of 12 hours </w:t>
      </w:r>
      <w:r>
        <w:t>of participation in an Adult Education program.</w:t>
      </w:r>
    </w:p>
    <w:p w14:paraId="729F80B0" w14:textId="77777777" w:rsidR="00E76A78" w:rsidRDefault="00E76A78" w:rsidP="00E76A78"/>
    <w:p w14:paraId="6C18C384" w14:textId="77777777" w:rsidR="00E76A78" w:rsidRDefault="00E76A78" w:rsidP="00E76A78">
      <w:r>
        <w:t>In the case of a pretest returning a non-valid score, necessitating retesting with a different level of TABE® or CLAS-E®, it may occur that the valid score in that subject area is not achieved until after the learner has participated in the Adult Education program for 12 hours. The program should make every effort to obtain valid scores prior to 12 hours of participation, but KBOR understands there may be rare exceptions in the case of non-valid scores on initial pretests. In these circumstances, programs must retest to obtain valid scores at the earliest possible opportunity.</w:t>
      </w:r>
    </w:p>
    <w:p w14:paraId="361FA0C1" w14:textId="3ACE540C" w:rsidR="00AA340F" w:rsidRDefault="00AA340F" w:rsidP="006B50F5"/>
    <w:p w14:paraId="187B32F8" w14:textId="77777777" w:rsidR="00A1517D" w:rsidRDefault="00A1517D" w:rsidP="006B50F5"/>
    <w:p w14:paraId="25E78827" w14:textId="0CA52240" w:rsidR="00A945CD" w:rsidRPr="00FD0BB6" w:rsidRDefault="00AA340F" w:rsidP="00AA340F">
      <w:pPr>
        <w:pStyle w:val="Heading3"/>
      </w:pPr>
      <w:bookmarkStart w:id="21" w:name="_Initial_Placement"/>
      <w:bookmarkStart w:id="22" w:name="_Toc196465726"/>
      <w:bookmarkEnd w:id="21"/>
      <w:r w:rsidRPr="00FD0BB6">
        <w:t>Initial Placement</w:t>
      </w:r>
      <w:bookmarkEnd w:id="22"/>
    </w:p>
    <w:p w14:paraId="612D4220" w14:textId="38EA250D" w:rsidR="003B7C3B" w:rsidRDefault="00A945CD" w:rsidP="006B50F5">
      <w:r w:rsidRPr="00FD0BB6">
        <w:t xml:space="preserve">By default, learners are placed in an initial Educational Functioning Level (EFL) in </w:t>
      </w:r>
      <w:r w:rsidR="00900D2F">
        <w:t xml:space="preserve">the state data management </w:t>
      </w:r>
      <w:r w:rsidR="00900D2F">
        <w:lastRenderedPageBreak/>
        <w:t>system</w:t>
      </w:r>
      <w:r w:rsidRPr="00FD0BB6">
        <w:t xml:space="preserve"> based on the subject area of </w:t>
      </w:r>
      <w:r w:rsidR="003D4BE6">
        <w:t>the</w:t>
      </w:r>
      <w:r w:rsidRPr="00FD0BB6">
        <w:t xml:space="preserve"> lowest scale score. </w:t>
      </w:r>
      <w:r w:rsidR="003B7C3B">
        <w:t xml:space="preserve">However, the program can switch to using a different subject-area assessment if the learner discloses after pretesting a desire to study a subject that is different from the subject area of the lowest scale score or if the program has reason to believe a different subject is a better measure of the learner’s initial EFL. </w:t>
      </w:r>
      <w:r w:rsidR="003B7C3B" w:rsidRPr="00D818AD">
        <w:t>Local program staff should avoid placing learners in classes that are either too high or too low, as doing so could have a negative impact on retention and progress.</w:t>
      </w:r>
    </w:p>
    <w:p w14:paraId="06B52276" w14:textId="77777777" w:rsidR="003B7C3B" w:rsidRDefault="003B7C3B" w:rsidP="006B50F5"/>
    <w:p w14:paraId="11E9F14E" w14:textId="3BFDB742" w:rsidR="00A945CD" w:rsidRPr="00FD0BB6" w:rsidRDefault="00A945CD" w:rsidP="006B50F5">
      <w:r w:rsidRPr="00B9616F">
        <w:rPr>
          <w:b/>
        </w:rPr>
        <w:t xml:space="preserve">Note: </w:t>
      </w:r>
      <w:r w:rsidR="00DC78F9" w:rsidRPr="00B9616F">
        <w:rPr>
          <w:bCs/>
        </w:rPr>
        <w:t>A learner’s initial entry level should be determined prior to the learner completing 12 hours of participation in the Adult Education program</w:t>
      </w:r>
      <w:r w:rsidR="007A7F04" w:rsidRPr="00B9616F">
        <w:rPr>
          <w:bCs/>
        </w:rPr>
        <w:t>, whether by accepting the default lowest scale score or by the program determin</w:t>
      </w:r>
      <w:r w:rsidR="006947F9" w:rsidRPr="00B9616F">
        <w:rPr>
          <w:bCs/>
        </w:rPr>
        <w:t>ation</w:t>
      </w:r>
      <w:r w:rsidR="007A7F04" w:rsidRPr="00B9616F">
        <w:rPr>
          <w:bCs/>
        </w:rPr>
        <w:t xml:space="preserve"> of </w:t>
      </w:r>
      <w:r w:rsidR="00643B52">
        <w:rPr>
          <w:bCs/>
        </w:rPr>
        <w:t>the</w:t>
      </w:r>
      <w:r w:rsidR="007A7F04" w:rsidRPr="00B9616F">
        <w:rPr>
          <w:bCs/>
        </w:rPr>
        <w:t xml:space="preserve"> appropriate level. Once the entry level is established, it must not be changed.</w:t>
      </w:r>
      <w:r w:rsidR="00DC78F9" w:rsidRPr="00B9616F">
        <w:rPr>
          <w:bCs/>
        </w:rPr>
        <w:t xml:space="preserve"> </w:t>
      </w:r>
      <w:r w:rsidR="008E0CE0" w:rsidRPr="00B9616F">
        <w:rPr>
          <w:bCs/>
        </w:rPr>
        <w:t xml:space="preserve">A learner’s initial entry level can </w:t>
      </w:r>
      <w:r w:rsidR="008E0CE0" w:rsidRPr="00B9616F">
        <w:rPr>
          <w:bCs/>
          <w:i/>
          <w:iCs/>
        </w:rPr>
        <w:t>only</w:t>
      </w:r>
      <w:r w:rsidR="008E0CE0" w:rsidRPr="00B9616F">
        <w:rPr>
          <w:bCs/>
        </w:rPr>
        <w:t xml:space="preserve"> be later changed in the case of data-entry error.</w:t>
      </w:r>
      <w:r w:rsidR="006947F9" w:rsidRPr="00B9616F">
        <w:rPr>
          <w:bCs/>
        </w:rPr>
        <w:t xml:space="preserve"> The program should have procedures in place to check data accuracy to ensure such errors are virtually nonexistent.</w:t>
      </w:r>
    </w:p>
    <w:p w14:paraId="58526ED1" w14:textId="77777777" w:rsidR="00B15F3A" w:rsidRPr="00833B4E" w:rsidRDefault="00B15F3A" w:rsidP="00443878">
      <w:pPr>
        <w:pStyle w:val="ListParagraph"/>
      </w:pPr>
      <w:bookmarkStart w:id="23" w:name="_Pretesting_for_Returning"/>
      <w:bookmarkStart w:id="24" w:name="_Hlk170391465"/>
      <w:bookmarkEnd w:id="23"/>
    </w:p>
    <w:bookmarkEnd w:id="24"/>
    <w:p w14:paraId="3A4B5CEC" w14:textId="77777777" w:rsidR="00A1517D" w:rsidRDefault="00A1517D" w:rsidP="006B50F5"/>
    <w:p w14:paraId="1CD206E8" w14:textId="7766FD91" w:rsidR="006947F9" w:rsidRPr="00FC04B4" w:rsidRDefault="006947F9" w:rsidP="006947F9">
      <w:pPr>
        <w:pStyle w:val="Heading3"/>
      </w:pPr>
      <w:bookmarkStart w:id="25" w:name="_Toc196465727"/>
      <w:r w:rsidRPr="00FC04B4">
        <w:t>Retesting for Valid Scores</w:t>
      </w:r>
      <w:bookmarkEnd w:id="25"/>
    </w:p>
    <w:p w14:paraId="1B295056" w14:textId="58F38265" w:rsidR="00C3185A" w:rsidRPr="00FC04B4" w:rsidRDefault="00C3185A" w:rsidP="006B50F5">
      <w:bookmarkStart w:id="26" w:name="_Hlk170391483"/>
      <w:r w:rsidRPr="00FC04B4">
        <w:t>Test scores in the</w:t>
      </w:r>
      <w:r w:rsidR="0023740F">
        <w:t xml:space="preserve"> highest</w:t>
      </w:r>
      <w:r w:rsidRPr="00FC04B4">
        <w:t xml:space="preserve"> or </w:t>
      </w:r>
      <w:r w:rsidR="0023740F">
        <w:t xml:space="preserve">lowest </w:t>
      </w:r>
      <w:r w:rsidRPr="00FC04B4">
        <w:t>range</w:t>
      </w:r>
      <w:r w:rsidR="0023740F">
        <w:t xml:space="preserve"> on a test form</w:t>
      </w:r>
      <w:r w:rsidRPr="00FC04B4">
        <w:t xml:space="preserve"> are </w:t>
      </w:r>
      <w:r w:rsidR="00C565AA" w:rsidRPr="00FC04B4">
        <w:t xml:space="preserve">considered </w:t>
      </w:r>
      <w:r w:rsidRPr="00FC04B4">
        <w:t xml:space="preserve">valid scores and may be used as pretests or posttests. However, the program may choose to retest with a lower or higher test </w:t>
      </w:r>
      <w:r w:rsidR="00283360">
        <w:t>level</w:t>
      </w:r>
      <w:r w:rsidRPr="00FC04B4">
        <w:t xml:space="preserve"> for a more accurate assessment of the learner’s skills. </w:t>
      </w:r>
      <w:r w:rsidRPr="003B1345">
        <w:t xml:space="preserve">If retesting occurs, </w:t>
      </w:r>
      <w:r w:rsidR="003B1345">
        <w:t xml:space="preserve">the program must note that the original test was replaced by a different level test. </w:t>
      </w:r>
    </w:p>
    <w:p w14:paraId="7DB7B02B" w14:textId="49410DCE" w:rsidR="00052BBB" w:rsidRPr="00FC04B4" w:rsidRDefault="00052BBB" w:rsidP="006B50F5">
      <w:r w:rsidRPr="00FC04B4">
        <w:t xml:space="preserve"> </w:t>
      </w:r>
    </w:p>
    <w:p w14:paraId="2BF1E7A2" w14:textId="3896C9DF" w:rsidR="00C3185A" w:rsidRPr="00FC04B4" w:rsidRDefault="00C3185A" w:rsidP="006B50F5">
      <w:r w:rsidRPr="00FC04B4">
        <w:t xml:space="preserve">Tests which return </w:t>
      </w:r>
      <w:proofErr w:type="gramStart"/>
      <w:r w:rsidRPr="00FC04B4">
        <w:t>invalid</w:t>
      </w:r>
      <w:proofErr w:type="gramEnd"/>
      <w:r w:rsidRPr="00FC04B4">
        <w:t xml:space="preserve"> </w:t>
      </w:r>
      <w:r w:rsidR="00C565AA" w:rsidRPr="00FC04B4">
        <w:t xml:space="preserve">or out-of-range </w:t>
      </w:r>
      <w:r w:rsidRPr="00FC04B4">
        <w:t xml:space="preserve">scores cannot be used as pretests or posttests. For required assessments, learners must be retested with a lower test form to obtain valid scores. </w:t>
      </w:r>
      <w:r w:rsidRPr="003B1345">
        <w:t xml:space="preserve">The valid scores </w:t>
      </w:r>
      <w:r w:rsidR="003B1345">
        <w:t xml:space="preserve">will be used </w:t>
      </w:r>
      <w:r w:rsidRPr="003B1345">
        <w:t>as pretests or posttests.</w:t>
      </w:r>
      <w:r w:rsidR="003B1345">
        <w:t xml:space="preserve"> If learners achieve invalid or out-of-range scores on non-required tests (e.g., TABE® Language), the program is not required to administer a different level test to obtain a valid score.</w:t>
      </w:r>
    </w:p>
    <w:p w14:paraId="4DA16A24" w14:textId="0712A9F0" w:rsidR="00C3185A" w:rsidRPr="00FC04B4" w:rsidRDefault="00C3185A" w:rsidP="006B50F5"/>
    <w:p w14:paraId="2605D820" w14:textId="6289E663" w:rsidR="00B5752F" w:rsidRDefault="00B5752F" w:rsidP="00B5752F">
      <w:r w:rsidRPr="00FC04B4">
        <w:rPr>
          <w:b/>
          <w:bCs/>
        </w:rPr>
        <w:t>Note:</w:t>
      </w:r>
      <w:r w:rsidRPr="00FC04B4">
        <w:t xml:space="preserve"> A retest is an assessment given to replace a previous assessment in order to obtain a more accurate measure of a learner’s knowledge and abilities. It should be given as soon as possible after the inaccurate assessment, with limited instruction, if any, between. Retests must never be used to manipulate scores, levels, or EFL gains.</w:t>
      </w:r>
    </w:p>
    <w:bookmarkEnd w:id="26"/>
    <w:p w14:paraId="2E75F211" w14:textId="77777777" w:rsidR="002F4C94" w:rsidRDefault="002F4C94" w:rsidP="00B5752F"/>
    <w:p w14:paraId="1856DF3E" w14:textId="77777777" w:rsidR="002F4C94" w:rsidRDefault="002F4C94" w:rsidP="00B5752F"/>
    <w:p w14:paraId="1417333E" w14:textId="597442E5" w:rsidR="002F4C94" w:rsidRDefault="002F4C94" w:rsidP="002F4C94">
      <w:pPr>
        <w:pStyle w:val="Heading3"/>
      </w:pPr>
      <w:bookmarkStart w:id="27" w:name="_Toc196465728"/>
      <w:r>
        <w:t xml:space="preserve">Retesting </w:t>
      </w:r>
      <w:r w:rsidR="004F232F">
        <w:t>D</w:t>
      </w:r>
      <w:r>
        <w:t>ue to Failure to Complete Test</w:t>
      </w:r>
      <w:bookmarkEnd w:id="27"/>
    </w:p>
    <w:p w14:paraId="1EFDB12A" w14:textId="3C148D57" w:rsidR="002F4C94" w:rsidRDefault="002F4C94" w:rsidP="00443878">
      <w:bookmarkStart w:id="28" w:name="_Hlk170391552"/>
      <w:r>
        <w:t xml:space="preserve">If a learner was unable to complete a test due to power outage, system failure, accidental exit, </w:t>
      </w:r>
      <w:r w:rsidR="00DC7B70">
        <w:t xml:space="preserve">sudden illness, </w:t>
      </w:r>
      <w:r>
        <w:t>or another reason,</w:t>
      </w:r>
      <w:r w:rsidR="00D818AD">
        <w:t xml:space="preserve"> refer to the DRC Test Administration Manual to determine how to proceed. In most circumstances, if not enough of the test was completed to determine the learner’s level, the alternate form of the test should be given.</w:t>
      </w:r>
      <w:r>
        <w:t xml:space="preserve"> </w:t>
      </w:r>
    </w:p>
    <w:bookmarkEnd w:id="28"/>
    <w:p w14:paraId="720E235E" w14:textId="1AF4C3ED" w:rsidR="00A1517D" w:rsidRPr="00FC04B4" w:rsidRDefault="00A1517D" w:rsidP="006B50F5"/>
    <w:p w14:paraId="3B0D0848" w14:textId="77777777" w:rsidR="00B5752F" w:rsidRPr="00FC04B4" w:rsidRDefault="00B5752F" w:rsidP="006B50F5"/>
    <w:p w14:paraId="23BD3951" w14:textId="5059BCBD" w:rsidR="00E14877" w:rsidRPr="00FC04B4" w:rsidRDefault="00E14877" w:rsidP="00E14877">
      <w:pPr>
        <w:pStyle w:val="Heading3"/>
      </w:pPr>
      <w:bookmarkStart w:id="29" w:name="_Toc196465729"/>
      <w:r w:rsidRPr="00FC04B4">
        <w:t xml:space="preserve">Scores in </w:t>
      </w:r>
      <w:r w:rsidR="000F7CD0">
        <w:t xml:space="preserve">ASE </w:t>
      </w:r>
      <w:r w:rsidRPr="00FC04B4">
        <w:t>Level 6</w:t>
      </w:r>
      <w:r w:rsidR="00BE0B94" w:rsidRPr="00FC04B4">
        <w:t xml:space="preserve"> and </w:t>
      </w:r>
      <w:r w:rsidR="000F7CD0">
        <w:t xml:space="preserve">ESL </w:t>
      </w:r>
      <w:r w:rsidR="00BE0B94" w:rsidRPr="00FC04B4">
        <w:t xml:space="preserve">Level </w:t>
      </w:r>
      <w:r w:rsidR="000F7CD0">
        <w:t>6</w:t>
      </w:r>
      <w:bookmarkEnd w:id="29"/>
    </w:p>
    <w:p w14:paraId="5BE5DED3" w14:textId="11B42905" w:rsidR="00C3185A" w:rsidRPr="00FC04B4" w:rsidRDefault="00C3185A" w:rsidP="006B50F5">
      <w:bookmarkStart w:id="30" w:name="_Hlk170391578"/>
      <w:r w:rsidRPr="00FC04B4">
        <w:t>Pretests</w:t>
      </w:r>
      <w:r w:rsidR="00BE0B94" w:rsidRPr="00FC04B4">
        <w:t xml:space="preserve"> with</w:t>
      </w:r>
      <w:r w:rsidRPr="00FC04B4">
        <w:t xml:space="preserve">in ASE Level 6 are not eligible for posttests in that subject. </w:t>
      </w:r>
      <w:r w:rsidR="00512F78">
        <w:t>MSG 1a is</w:t>
      </w:r>
      <w:r w:rsidRPr="00FC04B4">
        <w:t xml:space="preserve"> not possible </w:t>
      </w:r>
      <w:r w:rsidR="00512F78">
        <w:t>for</w:t>
      </w:r>
      <w:r w:rsidR="00512F78" w:rsidRPr="00FC04B4">
        <w:t xml:space="preserve"> </w:t>
      </w:r>
      <w:r w:rsidR="00A05592">
        <w:t xml:space="preserve">ASE </w:t>
      </w:r>
      <w:r w:rsidRPr="00FC04B4">
        <w:t>Level 6</w:t>
      </w:r>
      <w:r w:rsidR="00E14877" w:rsidRPr="00FC04B4">
        <w:t>. Learners may posttest in subject areas in lower levels, if available.</w:t>
      </w:r>
      <w:r w:rsidR="00906F5B">
        <w:t xml:space="preserve"> If all scores are within ASE Level 6, the learner is only eligible for ASE services if the individual does not have a secondary school diploma and needs to obtain a high school equivalency diploma.</w:t>
      </w:r>
    </w:p>
    <w:p w14:paraId="2FA30AAB" w14:textId="1CDD2002" w:rsidR="00E14877" w:rsidRPr="00FC04B4" w:rsidRDefault="00E14877" w:rsidP="006B50F5"/>
    <w:p w14:paraId="6A21B70E" w14:textId="586BF281" w:rsidR="00E14877" w:rsidRPr="00FC04B4" w:rsidRDefault="00E14877" w:rsidP="006B50F5">
      <w:r w:rsidRPr="00010434">
        <w:t xml:space="preserve">Pretests </w:t>
      </w:r>
      <w:r w:rsidR="00BE0B94" w:rsidRPr="00010434">
        <w:t>with</w:t>
      </w:r>
      <w:r w:rsidRPr="00010434">
        <w:t xml:space="preserve">in ESL Level 6 are eligible for posttests; to achieve </w:t>
      </w:r>
      <w:r w:rsidR="0066744D" w:rsidRPr="00010434">
        <w:t>MSG 1a</w:t>
      </w:r>
      <w:r w:rsidRPr="00010434">
        <w:t xml:space="preserve">, a posttest must score </w:t>
      </w:r>
      <w:r w:rsidR="00A05592">
        <w:t>above</w:t>
      </w:r>
      <w:r w:rsidRPr="00010434">
        <w:t xml:space="preserve"> </w:t>
      </w:r>
      <w:r w:rsidR="00AE1873">
        <w:t xml:space="preserve">ESL Level </w:t>
      </w:r>
      <w:r w:rsidR="00A05592">
        <w:t>6</w:t>
      </w:r>
      <w:r w:rsidRPr="00010434">
        <w:t>.</w:t>
      </w:r>
    </w:p>
    <w:p w14:paraId="1145A823" w14:textId="384FFEFD" w:rsidR="00E14877" w:rsidRPr="00FC04B4" w:rsidRDefault="00E14877" w:rsidP="006B50F5"/>
    <w:p w14:paraId="6FF5F331" w14:textId="17A9558B" w:rsidR="00E14877" w:rsidRPr="00FC04B4" w:rsidRDefault="00E14877" w:rsidP="006B50F5">
      <w:r w:rsidRPr="00010434">
        <w:t xml:space="preserve">Pretests </w:t>
      </w:r>
      <w:r w:rsidR="00F11480">
        <w:t>above</w:t>
      </w:r>
      <w:r w:rsidRPr="00010434">
        <w:t xml:space="preserve"> ESL Level 6 are not eligible for posttests in that subject. Learners may posttest in subject areas with lower scores, if available. If all pretests score </w:t>
      </w:r>
      <w:r w:rsidR="00F11480">
        <w:t>above</w:t>
      </w:r>
      <w:r w:rsidRPr="00010434">
        <w:t xml:space="preserve"> </w:t>
      </w:r>
      <w:r w:rsidR="000F7CD0">
        <w:t>ESL Level 6</w:t>
      </w:r>
      <w:r w:rsidRPr="00010434">
        <w:t xml:space="preserve">, the learner is not eligible for </w:t>
      </w:r>
      <w:r w:rsidR="00643B52" w:rsidRPr="00010434">
        <w:t xml:space="preserve">ELA </w:t>
      </w:r>
      <w:r w:rsidRPr="00010434">
        <w:t xml:space="preserve">services. The learner may be retested with </w:t>
      </w:r>
      <w:r w:rsidR="0023740F" w:rsidRPr="00010434">
        <w:t>ABE/ASE diagnostic assessments</w:t>
      </w:r>
      <w:r w:rsidRPr="00010434">
        <w:t xml:space="preserve"> if the learner wishes to receive ABE/ASE services. This learner’s Educational Functioning Level will be determined by valid scores on </w:t>
      </w:r>
      <w:r w:rsidR="00545F51" w:rsidRPr="00010434">
        <w:t xml:space="preserve">the </w:t>
      </w:r>
      <w:r w:rsidR="00545F51" w:rsidRPr="00010434">
        <w:lastRenderedPageBreak/>
        <w:t>ABE/ASE assessment</w:t>
      </w:r>
      <w:r w:rsidRPr="00010434">
        <w:t>.</w:t>
      </w:r>
      <w:r w:rsidR="00010434">
        <w:t xml:space="preserve"> It is understood that due to the quantity of testing, it might not be possible to achieve a valid score on an ABE/ASE assessment prior the learner reaching 12 hours with the program. The program should administer the new pretests to obtain valid scores as early as possible.</w:t>
      </w:r>
    </w:p>
    <w:bookmarkEnd w:id="30"/>
    <w:p w14:paraId="25510C36" w14:textId="77777777" w:rsidR="00A92A6B" w:rsidRDefault="00A92A6B" w:rsidP="00A92A6B"/>
    <w:p w14:paraId="314E2A64" w14:textId="77777777" w:rsidR="00A92A6B" w:rsidRDefault="00A92A6B" w:rsidP="00A92A6B"/>
    <w:p w14:paraId="1EBD0FB4" w14:textId="77777777" w:rsidR="00A92A6B" w:rsidRDefault="00A92A6B" w:rsidP="00A92A6B">
      <w:pPr>
        <w:pStyle w:val="Heading3"/>
      </w:pPr>
      <w:bookmarkStart w:id="31" w:name="_Toc196465730"/>
      <w:r>
        <w:t>Pretesting for Learners in Second Periods of Participation (</w:t>
      </w:r>
      <w:proofErr w:type="spellStart"/>
      <w:r>
        <w:t>PoPs</w:t>
      </w:r>
      <w:proofErr w:type="spellEnd"/>
      <w:r>
        <w:t>)</w:t>
      </w:r>
      <w:bookmarkEnd w:id="31"/>
    </w:p>
    <w:p w14:paraId="561029E8" w14:textId="5E8D8B88" w:rsidR="00A92A6B" w:rsidRDefault="00A92A6B" w:rsidP="00A92A6B">
      <w:r>
        <w:t xml:space="preserve">All learners entering or returning on or after July 1, 2025, must have TABE® </w:t>
      </w:r>
      <w:r w:rsidR="00A27D68">
        <w:t>13&amp;14</w:t>
      </w:r>
      <w:r>
        <w:t xml:space="preserve"> or CLAS-E® </w:t>
      </w:r>
      <w:r w:rsidR="00A27D68">
        <w:t>C&amp;D</w:t>
      </w:r>
      <w:r>
        <w:t xml:space="preserve"> diagnostic pretests. </w:t>
      </w:r>
      <w:r w:rsidRPr="006947F9">
        <w:t>Learners who</w:t>
      </w:r>
      <w:r>
        <w:t xml:space="preserve"> initially enter and then exit </w:t>
      </w:r>
      <w:r w:rsidRPr="006947F9">
        <w:t>the program</w:t>
      </w:r>
      <w:r>
        <w:t xml:space="preserve"> (absent from the program for at least 90 days)</w:t>
      </w:r>
      <w:r w:rsidRPr="006947F9">
        <w:t xml:space="preserve"> are in a new Period of Participation (</w:t>
      </w:r>
      <w:proofErr w:type="spellStart"/>
      <w:r w:rsidRPr="006947F9">
        <w:t>PoP</w:t>
      </w:r>
      <w:proofErr w:type="spellEnd"/>
      <w:r w:rsidRPr="006947F9">
        <w:t>).</w:t>
      </w:r>
    </w:p>
    <w:p w14:paraId="452487FE" w14:textId="588BDEF6" w:rsidR="00A92A6B" w:rsidRDefault="00A92A6B" w:rsidP="00A92A6B">
      <w:pPr>
        <w:pStyle w:val="ListParagraph"/>
        <w:numPr>
          <w:ilvl w:val="5"/>
          <w:numId w:val="16"/>
        </w:numPr>
        <w:ind w:left="720"/>
      </w:pPr>
      <w:r>
        <w:t xml:space="preserve">If the learner does not have valid TABE® </w:t>
      </w:r>
      <w:r w:rsidR="00A27D68">
        <w:t>13&amp;14</w:t>
      </w:r>
      <w:r>
        <w:t xml:space="preserve"> or CLAS-E® </w:t>
      </w:r>
      <w:r w:rsidR="00A27D68">
        <w:t>C&amp;D</w:t>
      </w:r>
      <w:r>
        <w:t xml:space="preserve"> diagnostic scores, tests must be administered. </w:t>
      </w:r>
      <w:r w:rsidRPr="000309CA">
        <w:t>A Locator should be administered unless the program believes the levels of previous tests</w:t>
      </w:r>
      <w:r w:rsidR="000309CA">
        <w:t xml:space="preserve"> (i.e., TABE® 11&amp;12 or CLAS-E® A&amp;B)</w:t>
      </w:r>
      <w:r w:rsidRPr="000309CA">
        <w:t xml:space="preserve"> are still accurate.</w:t>
      </w:r>
    </w:p>
    <w:p w14:paraId="2581E588" w14:textId="48504890" w:rsidR="00A92A6B" w:rsidRDefault="00A92A6B" w:rsidP="00A92A6B">
      <w:pPr>
        <w:pStyle w:val="ListParagraph"/>
        <w:numPr>
          <w:ilvl w:val="5"/>
          <w:numId w:val="16"/>
        </w:numPr>
        <w:ind w:left="720"/>
      </w:pPr>
      <w:r>
        <w:t xml:space="preserve">If the learner has valid TABE® </w:t>
      </w:r>
      <w:r w:rsidR="00A27D68">
        <w:t>13&amp;14</w:t>
      </w:r>
      <w:r>
        <w:t xml:space="preserve"> or CLAS-E® </w:t>
      </w:r>
      <w:r w:rsidR="00A27D68">
        <w:t>C&amp;D</w:t>
      </w:r>
      <w:r>
        <w:t xml:space="preserve"> diagnostic scores within the fiscal year, these may be used as pretests for the new Period of Participation (</w:t>
      </w:r>
      <w:proofErr w:type="spellStart"/>
      <w:r>
        <w:t>PoP</w:t>
      </w:r>
      <w:proofErr w:type="spellEnd"/>
      <w:r>
        <w:t>).</w:t>
      </w:r>
    </w:p>
    <w:p w14:paraId="034F461C" w14:textId="77777777" w:rsidR="00A92A6B" w:rsidRDefault="00A92A6B" w:rsidP="00A92A6B">
      <w:pPr>
        <w:pStyle w:val="ListParagraph"/>
        <w:numPr>
          <w:ilvl w:val="5"/>
          <w:numId w:val="16"/>
        </w:numPr>
        <w:ind w:left="720"/>
      </w:pPr>
      <w:r>
        <w:t xml:space="preserve">If the participant had enough hours in the first </w:t>
      </w:r>
      <w:proofErr w:type="spellStart"/>
      <w:r>
        <w:t>PoP</w:t>
      </w:r>
      <w:proofErr w:type="spellEnd"/>
      <w:r>
        <w:t xml:space="preserve"> to posttest but did not take a posttest, the pretest in the second </w:t>
      </w:r>
      <w:proofErr w:type="spellStart"/>
      <w:r>
        <w:t>PoP</w:t>
      </w:r>
      <w:proofErr w:type="spellEnd"/>
      <w:r>
        <w:t xml:space="preserve"> can be used as a posttest for the first </w:t>
      </w:r>
      <w:proofErr w:type="spellStart"/>
      <w:r>
        <w:t>PoP</w:t>
      </w:r>
      <w:proofErr w:type="spellEnd"/>
      <w:r>
        <w:t>.</w:t>
      </w:r>
    </w:p>
    <w:p w14:paraId="13416063" w14:textId="77777777" w:rsidR="00A92A6B" w:rsidRDefault="00A92A6B" w:rsidP="00A92A6B">
      <w:pPr>
        <w:pStyle w:val="ListParagraph"/>
        <w:numPr>
          <w:ilvl w:val="5"/>
          <w:numId w:val="16"/>
        </w:numPr>
        <w:ind w:left="720"/>
      </w:pPr>
      <w:r>
        <w:t xml:space="preserve">If the participant did not have enough hours in the first </w:t>
      </w:r>
      <w:proofErr w:type="spellStart"/>
      <w:r>
        <w:t>PoP</w:t>
      </w:r>
      <w:proofErr w:type="spellEnd"/>
      <w:r>
        <w:t xml:space="preserve"> to posttest but was close to the required number of hours (within 12 hours)</w:t>
      </w:r>
      <w:r>
        <w:rPr>
          <w:rStyle w:val="CommentReference"/>
        </w:rPr>
        <w:t>,</w:t>
      </w:r>
      <w:r w:rsidRPr="00E00BEB">
        <w:rPr>
          <w:rStyle w:val="CommentReference"/>
          <w:sz w:val="24"/>
          <w:szCs w:val="24"/>
        </w:rPr>
        <w:t xml:space="preserve"> </w:t>
      </w:r>
      <w:r>
        <w:rPr>
          <w:rStyle w:val="CommentReference"/>
          <w:sz w:val="24"/>
          <w:szCs w:val="24"/>
        </w:rPr>
        <w:t>t</w:t>
      </w:r>
      <w:r w:rsidRPr="00E00BEB">
        <w:rPr>
          <w:rStyle w:val="CommentReference"/>
          <w:sz w:val="24"/>
          <w:szCs w:val="24"/>
        </w:rPr>
        <w:t xml:space="preserve">he learner may be pretested in the second </w:t>
      </w:r>
      <w:proofErr w:type="spellStart"/>
      <w:r w:rsidRPr="00E00BEB">
        <w:rPr>
          <w:rStyle w:val="CommentReference"/>
          <w:sz w:val="24"/>
          <w:szCs w:val="24"/>
        </w:rPr>
        <w:t>PoP</w:t>
      </w:r>
      <w:proofErr w:type="spellEnd"/>
      <w:r w:rsidRPr="00E00BEB">
        <w:rPr>
          <w:rStyle w:val="CommentReference"/>
          <w:sz w:val="24"/>
          <w:szCs w:val="24"/>
        </w:rPr>
        <w:t xml:space="preserve"> just before or immediately upon reaching 12 hours. The hours for the first </w:t>
      </w:r>
      <w:proofErr w:type="spellStart"/>
      <w:r w:rsidRPr="00E00BEB">
        <w:rPr>
          <w:rStyle w:val="CommentReference"/>
          <w:sz w:val="24"/>
          <w:szCs w:val="24"/>
        </w:rPr>
        <w:t>PoP</w:t>
      </w:r>
      <w:proofErr w:type="spellEnd"/>
      <w:r w:rsidRPr="00E00BEB">
        <w:rPr>
          <w:rStyle w:val="CommentReference"/>
          <w:sz w:val="24"/>
          <w:szCs w:val="24"/>
        </w:rPr>
        <w:t xml:space="preserve"> and second </w:t>
      </w:r>
      <w:proofErr w:type="spellStart"/>
      <w:r w:rsidRPr="00E00BEB">
        <w:rPr>
          <w:rStyle w:val="CommentReference"/>
          <w:sz w:val="24"/>
          <w:szCs w:val="24"/>
        </w:rPr>
        <w:t>PoP</w:t>
      </w:r>
      <w:proofErr w:type="spellEnd"/>
      <w:r w:rsidRPr="00E00BEB">
        <w:rPr>
          <w:rStyle w:val="CommentReference"/>
          <w:sz w:val="24"/>
          <w:szCs w:val="24"/>
        </w:rPr>
        <w:t xml:space="preserve"> combined meet the required test hours, so the assessment can be used as a pretest for the second </w:t>
      </w:r>
      <w:proofErr w:type="spellStart"/>
      <w:r w:rsidRPr="00E00BEB">
        <w:rPr>
          <w:rStyle w:val="CommentReference"/>
          <w:sz w:val="24"/>
          <w:szCs w:val="24"/>
        </w:rPr>
        <w:t>PoP</w:t>
      </w:r>
      <w:proofErr w:type="spellEnd"/>
      <w:r w:rsidRPr="00E00BEB">
        <w:rPr>
          <w:rStyle w:val="CommentReference"/>
          <w:sz w:val="24"/>
          <w:szCs w:val="24"/>
        </w:rPr>
        <w:t xml:space="preserve"> and a posttest for the first </w:t>
      </w:r>
      <w:proofErr w:type="spellStart"/>
      <w:r w:rsidRPr="00E00BEB">
        <w:rPr>
          <w:rStyle w:val="CommentReference"/>
          <w:sz w:val="24"/>
          <w:szCs w:val="24"/>
        </w:rPr>
        <w:t>PoP</w:t>
      </w:r>
      <w:proofErr w:type="spellEnd"/>
      <w:r w:rsidRPr="00E00BEB">
        <w:rPr>
          <w:rStyle w:val="CommentReference"/>
          <w:sz w:val="24"/>
          <w:szCs w:val="24"/>
        </w:rPr>
        <w:t>.</w:t>
      </w:r>
    </w:p>
    <w:p w14:paraId="7EFEC19B" w14:textId="51379F1E" w:rsidR="00E14877" w:rsidRPr="00FC04B4" w:rsidRDefault="00E14877" w:rsidP="006B50F5"/>
    <w:p w14:paraId="5DE02A6C" w14:textId="77777777" w:rsidR="00A1517D" w:rsidRPr="00FC04B4" w:rsidRDefault="00A1517D" w:rsidP="006B50F5"/>
    <w:p w14:paraId="6DCCDBE5" w14:textId="41621BCD" w:rsidR="00423962" w:rsidRDefault="00EF0DE0" w:rsidP="00423962">
      <w:pPr>
        <w:pStyle w:val="Heading3"/>
      </w:pPr>
      <w:bookmarkStart w:id="32" w:name="_Educational_Functioning_Levels"/>
      <w:bookmarkStart w:id="33" w:name="_Toc196465731"/>
      <w:bookmarkEnd w:id="32"/>
      <w:r>
        <w:t xml:space="preserve">Educational Functioning </w:t>
      </w:r>
      <w:r w:rsidR="00423962">
        <w:t>Levels</w:t>
      </w:r>
      <w:bookmarkEnd w:id="33"/>
    </w:p>
    <w:p w14:paraId="3F5D3A8D" w14:textId="5B4E1113" w:rsidR="00E76A78" w:rsidRDefault="00E76A78" w:rsidP="00E76A78">
      <w:bookmarkStart w:id="34" w:name="_Hlk170391600"/>
      <w:r>
        <w:t>A learner’s Educational Functioning Level is determined by scale scores on one or more pretests. The NRS benchmarks for TABE® 1</w:t>
      </w:r>
      <w:r w:rsidR="0066664B">
        <w:t>3</w:t>
      </w:r>
      <w:r>
        <w:t>&amp;1</w:t>
      </w:r>
      <w:r w:rsidR="0066664B">
        <w:t>4</w:t>
      </w:r>
      <w:r>
        <w:t xml:space="preserve"> and CLAS-E® </w:t>
      </w:r>
      <w:r w:rsidR="0066664B">
        <w:t xml:space="preserve">C&amp;D </w:t>
      </w:r>
      <w:r>
        <w:t>are listed in the table below.</w:t>
      </w:r>
      <w:r w:rsidR="00BC69FC">
        <w:t xml:space="preserve"> Descriptions of each Educational Functioning Level are available in Appendix B of the NRS Technical Assistance Guide at </w:t>
      </w:r>
      <w:hyperlink r:id="rId15" w:history="1">
        <w:r w:rsidR="00BC69FC" w:rsidRPr="00BC69FC">
          <w:rPr>
            <w:rStyle w:val="LinksChar"/>
          </w:rPr>
          <w:t>https://nrsweb.org/sites/default/files/NRS-TA-Guide-Nov-2024-508.pdf</w:t>
        </w:r>
      </w:hyperlink>
      <w:r w:rsidR="00BC69FC">
        <w:t xml:space="preserve">. </w:t>
      </w:r>
    </w:p>
    <w:tbl>
      <w:tblPr>
        <w:tblStyle w:val="TableGrid"/>
        <w:tblpPr w:leftFromText="187" w:rightFromText="187" w:vertAnchor="text" w:horzAnchor="margin" w:tblpY="73"/>
        <w:tblW w:w="5000" w:type="pct"/>
        <w:tblLook w:val="04A0" w:firstRow="1" w:lastRow="0" w:firstColumn="1" w:lastColumn="0" w:noHBand="0" w:noVBand="1"/>
      </w:tblPr>
      <w:tblGrid>
        <w:gridCol w:w="5305"/>
        <w:gridCol w:w="2340"/>
        <w:gridCol w:w="3145"/>
      </w:tblGrid>
      <w:tr w:rsidR="00E76A78" w14:paraId="60ADC101"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769C1A65" w14:textId="77777777" w:rsidR="00E76A78" w:rsidRDefault="00E76A78">
            <w:pPr>
              <w:jc w:val="center"/>
              <w:rPr>
                <w:b/>
                <w:bCs/>
              </w:rPr>
            </w:pPr>
            <w:r>
              <w:rPr>
                <w:b/>
                <w:bCs/>
              </w:rPr>
              <w:t>Educational Functioning Levels for ABE/ASE</w:t>
            </w:r>
          </w:p>
        </w:tc>
        <w:tc>
          <w:tcPr>
            <w:tcW w:w="1084" w:type="pct"/>
            <w:tcBorders>
              <w:top w:val="single" w:sz="4" w:space="0" w:color="auto"/>
              <w:left w:val="single" w:sz="4" w:space="0" w:color="auto"/>
              <w:bottom w:val="single" w:sz="4" w:space="0" w:color="auto"/>
              <w:right w:val="single" w:sz="4" w:space="0" w:color="auto"/>
            </w:tcBorders>
            <w:vAlign w:val="center"/>
            <w:hideMark/>
          </w:tcPr>
          <w:p w14:paraId="5DAD9976" w14:textId="77777777" w:rsidR="00E76A78" w:rsidRDefault="00E76A78">
            <w:pPr>
              <w:jc w:val="center"/>
              <w:rPr>
                <w:b/>
                <w:bCs/>
              </w:rPr>
            </w:pPr>
            <w:r>
              <w:rPr>
                <w:b/>
                <w:bCs/>
              </w:rPr>
              <w:t>Assessment</w:t>
            </w:r>
          </w:p>
        </w:tc>
        <w:tc>
          <w:tcPr>
            <w:tcW w:w="1457" w:type="pct"/>
            <w:tcBorders>
              <w:top w:val="single" w:sz="4" w:space="0" w:color="auto"/>
              <w:left w:val="single" w:sz="4" w:space="0" w:color="auto"/>
              <w:bottom w:val="single" w:sz="4" w:space="0" w:color="auto"/>
              <w:right w:val="single" w:sz="4" w:space="0" w:color="auto"/>
            </w:tcBorders>
            <w:vAlign w:val="center"/>
            <w:hideMark/>
          </w:tcPr>
          <w:p w14:paraId="67E53EF9" w14:textId="77777777" w:rsidR="00E76A78" w:rsidRDefault="00E76A78">
            <w:pPr>
              <w:jc w:val="center"/>
              <w:rPr>
                <w:b/>
                <w:bCs/>
              </w:rPr>
            </w:pPr>
            <w:r>
              <w:rPr>
                <w:b/>
                <w:bCs/>
              </w:rPr>
              <w:t>Scale Scores</w:t>
            </w:r>
          </w:p>
        </w:tc>
      </w:tr>
      <w:tr w:rsidR="00E76A78" w14:paraId="1A96621D"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04D22872" w14:textId="54DA3BF6" w:rsidR="00E76A78" w:rsidRDefault="003B7C3B">
            <w:r>
              <w:t xml:space="preserve">ABE </w:t>
            </w:r>
            <w:r w:rsidR="00E76A78">
              <w:t xml:space="preserve">Level 1: Beginning ABE Literacy </w:t>
            </w:r>
          </w:p>
        </w:tc>
        <w:tc>
          <w:tcPr>
            <w:tcW w:w="1084" w:type="pct"/>
            <w:tcBorders>
              <w:top w:val="single" w:sz="4" w:space="0" w:color="auto"/>
              <w:left w:val="single" w:sz="4" w:space="0" w:color="auto"/>
              <w:bottom w:val="single" w:sz="4" w:space="0" w:color="auto"/>
              <w:right w:val="single" w:sz="4" w:space="0" w:color="auto"/>
            </w:tcBorders>
            <w:vAlign w:val="center"/>
            <w:hideMark/>
          </w:tcPr>
          <w:p w14:paraId="0D66522B" w14:textId="335C908F" w:rsidR="00E76A78" w:rsidRDefault="00E76A78">
            <w:r>
              <w:t>TABE® 1</w:t>
            </w:r>
            <w:r w:rsidR="00D8426A">
              <w:t>3</w:t>
            </w:r>
            <w:r>
              <w:t>&amp;1</w:t>
            </w:r>
            <w:r w:rsidR="00D8426A">
              <w:t>4</w:t>
            </w:r>
          </w:p>
        </w:tc>
        <w:tc>
          <w:tcPr>
            <w:tcW w:w="1457" w:type="pct"/>
            <w:tcBorders>
              <w:top w:val="single" w:sz="4" w:space="0" w:color="auto"/>
              <w:left w:val="single" w:sz="4" w:space="0" w:color="auto"/>
              <w:bottom w:val="single" w:sz="4" w:space="0" w:color="auto"/>
              <w:right w:val="single" w:sz="4" w:space="0" w:color="auto"/>
            </w:tcBorders>
            <w:vAlign w:val="center"/>
            <w:hideMark/>
          </w:tcPr>
          <w:p w14:paraId="296AEA4E" w14:textId="77777777" w:rsidR="00E76A78" w:rsidRPr="005231DB" w:rsidRDefault="00E76A78">
            <w:r w:rsidRPr="005231DB">
              <w:t>Reading: 300-441</w:t>
            </w:r>
          </w:p>
          <w:p w14:paraId="05AB6C09" w14:textId="77777777" w:rsidR="00E76A78" w:rsidRPr="005231DB" w:rsidRDefault="00E76A78">
            <w:r w:rsidRPr="005231DB">
              <w:t>Mathematics: 300-448</w:t>
            </w:r>
          </w:p>
          <w:p w14:paraId="1C5C4381" w14:textId="77777777" w:rsidR="00E76A78" w:rsidRPr="00EB68FF" w:rsidRDefault="00E76A78">
            <w:pPr>
              <w:rPr>
                <w:highlight w:val="yellow"/>
              </w:rPr>
            </w:pPr>
            <w:r w:rsidRPr="005231DB">
              <w:t>Language: 300-457</w:t>
            </w:r>
          </w:p>
        </w:tc>
      </w:tr>
      <w:tr w:rsidR="00E76A78" w14:paraId="06751739"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163EB97F" w14:textId="67336EC8" w:rsidR="00E76A78" w:rsidRDefault="003B7C3B">
            <w:r>
              <w:t xml:space="preserve">ABE </w:t>
            </w:r>
            <w:r w:rsidR="00E76A78">
              <w:t xml:space="preserve">Level 2: Beginning Basic Education </w:t>
            </w:r>
          </w:p>
        </w:tc>
        <w:tc>
          <w:tcPr>
            <w:tcW w:w="1084" w:type="pct"/>
            <w:tcBorders>
              <w:top w:val="single" w:sz="4" w:space="0" w:color="auto"/>
              <w:left w:val="single" w:sz="4" w:space="0" w:color="auto"/>
              <w:bottom w:val="single" w:sz="4" w:space="0" w:color="auto"/>
              <w:right w:val="single" w:sz="4" w:space="0" w:color="auto"/>
            </w:tcBorders>
            <w:vAlign w:val="center"/>
            <w:hideMark/>
          </w:tcPr>
          <w:p w14:paraId="7F5EF122" w14:textId="470A8B53" w:rsidR="00E76A78" w:rsidRDefault="00E76A78">
            <w:r>
              <w:t>TABE® 1</w:t>
            </w:r>
            <w:r w:rsidR="00D8426A">
              <w:t>3</w:t>
            </w:r>
            <w:r>
              <w:t>&amp;1</w:t>
            </w:r>
            <w:r w:rsidR="00D8426A">
              <w:t>4</w:t>
            </w:r>
          </w:p>
        </w:tc>
        <w:tc>
          <w:tcPr>
            <w:tcW w:w="1457" w:type="pct"/>
            <w:tcBorders>
              <w:top w:val="single" w:sz="4" w:space="0" w:color="auto"/>
              <w:left w:val="single" w:sz="4" w:space="0" w:color="auto"/>
              <w:bottom w:val="single" w:sz="4" w:space="0" w:color="auto"/>
              <w:right w:val="single" w:sz="4" w:space="0" w:color="auto"/>
            </w:tcBorders>
            <w:vAlign w:val="center"/>
            <w:hideMark/>
          </w:tcPr>
          <w:p w14:paraId="7855A7CC" w14:textId="77777777" w:rsidR="00E76A78" w:rsidRPr="005231DB" w:rsidRDefault="00E76A78">
            <w:r w:rsidRPr="005231DB">
              <w:t>Reading: 442-500</w:t>
            </w:r>
          </w:p>
          <w:p w14:paraId="09134675" w14:textId="77777777" w:rsidR="00E76A78" w:rsidRPr="005231DB" w:rsidRDefault="00E76A78">
            <w:r w:rsidRPr="005231DB">
              <w:t>Mathematics: 449-495</w:t>
            </w:r>
          </w:p>
          <w:p w14:paraId="4382A808" w14:textId="77777777" w:rsidR="00E76A78" w:rsidRPr="005231DB" w:rsidRDefault="00E76A78">
            <w:r w:rsidRPr="005231DB">
              <w:t>Language: 458-510</w:t>
            </w:r>
          </w:p>
        </w:tc>
      </w:tr>
      <w:tr w:rsidR="00E76A78" w14:paraId="470503FF"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550890CA" w14:textId="73EAD536" w:rsidR="00E76A78" w:rsidRDefault="003B7C3B">
            <w:r>
              <w:t xml:space="preserve">ABE </w:t>
            </w:r>
            <w:r w:rsidR="00E76A78">
              <w:t>Level 3: Low Intermediate Basic Education</w:t>
            </w:r>
          </w:p>
        </w:tc>
        <w:tc>
          <w:tcPr>
            <w:tcW w:w="1084" w:type="pct"/>
            <w:tcBorders>
              <w:top w:val="single" w:sz="4" w:space="0" w:color="auto"/>
              <w:left w:val="single" w:sz="4" w:space="0" w:color="auto"/>
              <w:bottom w:val="single" w:sz="4" w:space="0" w:color="auto"/>
              <w:right w:val="single" w:sz="4" w:space="0" w:color="auto"/>
            </w:tcBorders>
            <w:vAlign w:val="center"/>
            <w:hideMark/>
          </w:tcPr>
          <w:p w14:paraId="44A7803B" w14:textId="36476D0F" w:rsidR="00E76A78" w:rsidRDefault="00E76A78">
            <w:r>
              <w:t>TABE® 1</w:t>
            </w:r>
            <w:r w:rsidR="00D8426A">
              <w:t>3</w:t>
            </w:r>
            <w:r>
              <w:t>&amp;1</w:t>
            </w:r>
            <w:r w:rsidR="00D8426A">
              <w:t>4</w:t>
            </w:r>
          </w:p>
        </w:tc>
        <w:tc>
          <w:tcPr>
            <w:tcW w:w="1457" w:type="pct"/>
            <w:tcBorders>
              <w:top w:val="single" w:sz="4" w:space="0" w:color="auto"/>
              <w:left w:val="single" w:sz="4" w:space="0" w:color="auto"/>
              <w:bottom w:val="single" w:sz="4" w:space="0" w:color="auto"/>
              <w:right w:val="single" w:sz="4" w:space="0" w:color="auto"/>
            </w:tcBorders>
            <w:vAlign w:val="center"/>
            <w:hideMark/>
          </w:tcPr>
          <w:p w14:paraId="68EF3205" w14:textId="77777777" w:rsidR="00E76A78" w:rsidRPr="005231DB" w:rsidRDefault="00E76A78">
            <w:r w:rsidRPr="005231DB">
              <w:t>Reading: 501-535</w:t>
            </w:r>
          </w:p>
          <w:p w14:paraId="3B5EDACF" w14:textId="77777777" w:rsidR="00E76A78" w:rsidRPr="005231DB" w:rsidRDefault="00E76A78">
            <w:r w:rsidRPr="005231DB">
              <w:t>Mathematics: 496-536</w:t>
            </w:r>
          </w:p>
          <w:p w14:paraId="40FD0DBE" w14:textId="77777777" w:rsidR="00E76A78" w:rsidRPr="005231DB" w:rsidRDefault="00E76A78">
            <w:r w:rsidRPr="005231DB">
              <w:t>Language: 511-546</w:t>
            </w:r>
          </w:p>
        </w:tc>
      </w:tr>
      <w:tr w:rsidR="00E76A78" w14:paraId="7F48B059"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26771C8A" w14:textId="02E22EFD" w:rsidR="00E76A78" w:rsidRDefault="003B7C3B">
            <w:r>
              <w:t xml:space="preserve">ABE </w:t>
            </w:r>
            <w:r w:rsidR="00E76A78">
              <w:t>Level 4: High</w:t>
            </w:r>
            <w:r w:rsidR="00D8426A">
              <w:t>/Middle</w:t>
            </w:r>
            <w:r w:rsidR="00E76A78">
              <w:t xml:space="preserve"> Intermediate Basic Education</w:t>
            </w:r>
          </w:p>
        </w:tc>
        <w:tc>
          <w:tcPr>
            <w:tcW w:w="1084" w:type="pct"/>
            <w:tcBorders>
              <w:top w:val="single" w:sz="4" w:space="0" w:color="auto"/>
              <w:left w:val="single" w:sz="4" w:space="0" w:color="auto"/>
              <w:bottom w:val="single" w:sz="4" w:space="0" w:color="auto"/>
              <w:right w:val="single" w:sz="4" w:space="0" w:color="auto"/>
            </w:tcBorders>
            <w:vAlign w:val="center"/>
            <w:hideMark/>
          </w:tcPr>
          <w:p w14:paraId="428E97E0" w14:textId="16386C4C" w:rsidR="00E76A78" w:rsidRDefault="00E76A78">
            <w:r>
              <w:t>TABE® 1</w:t>
            </w:r>
            <w:r w:rsidR="00D8426A">
              <w:t>3</w:t>
            </w:r>
            <w:r>
              <w:t>&amp;1</w:t>
            </w:r>
            <w:r w:rsidR="00D8426A">
              <w:t>4</w:t>
            </w:r>
          </w:p>
        </w:tc>
        <w:tc>
          <w:tcPr>
            <w:tcW w:w="1457" w:type="pct"/>
            <w:tcBorders>
              <w:top w:val="single" w:sz="4" w:space="0" w:color="auto"/>
              <w:left w:val="single" w:sz="4" w:space="0" w:color="auto"/>
              <w:bottom w:val="single" w:sz="4" w:space="0" w:color="auto"/>
              <w:right w:val="single" w:sz="4" w:space="0" w:color="auto"/>
            </w:tcBorders>
            <w:vAlign w:val="center"/>
            <w:hideMark/>
          </w:tcPr>
          <w:p w14:paraId="736539A0" w14:textId="77777777" w:rsidR="00E76A78" w:rsidRPr="005231DB" w:rsidRDefault="00E76A78">
            <w:r w:rsidRPr="005231DB">
              <w:t>Reading: 536-575</w:t>
            </w:r>
          </w:p>
          <w:p w14:paraId="0D609362" w14:textId="77777777" w:rsidR="00E76A78" w:rsidRPr="005231DB" w:rsidRDefault="00E76A78">
            <w:r w:rsidRPr="005231DB">
              <w:t>Mathematics: 537-595</w:t>
            </w:r>
          </w:p>
          <w:p w14:paraId="4D02CB93" w14:textId="77777777" w:rsidR="00E76A78" w:rsidRPr="005231DB" w:rsidRDefault="00E76A78">
            <w:r w:rsidRPr="005231DB">
              <w:t>Language: 547-583</w:t>
            </w:r>
          </w:p>
        </w:tc>
      </w:tr>
      <w:tr w:rsidR="00E76A78" w14:paraId="296146E1"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22A24064" w14:textId="60B1E316" w:rsidR="00E76A78" w:rsidRDefault="003B7C3B">
            <w:r>
              <w:t xml:space="preserve">ASE </w:t>
            </w:r>
            <w:r w:rsidR="00E76A78">
              <w:t>Level 5: Low Adult Secondary Education</w:t>
            </w:r>
          </w:p>
        </w:tc>
        <w:tc>
          <w:tcPr>
            <w:tcW w:w="1084" w:type="pct"/>
            <w:tcBorders>
              <w:top w:val="single" w:sz="4" w:space="0" w:color="auto"/>
              <w:left w:val="single" w:sz="4" w:space="0" w:color="auto"/>
              <w:bottom w:val="single" w:sz="4" w:space="0" w:color="auto"/>
              <w:right w:val="single" w:sz="4" w:space="0" w:color="auto"/>
            </w:tcBorders>
            <w:vAlign w:val="center"/>
            <w:hideMark/>
          </w:tcPr>
          <w:p w14:paraId="458D121F" w14:textId="48A45340" w:rsidR="00E76A78" w:rsidRDefault="00E76A78">
            <w:r>
              <w:t>TABE® 1</w:t>
            </w:r>
            <w:r w:rsidR="00D8426A">
              <w:t>3</w:t>
            </w:r>
            <w:r>
              <w:t>&amp;1</w:t>
            </w:r>
            <w:r w:rsidR="00D8426A">
              <w:t>4</w:t>
            </w:r>
          </w:p>
        </w:tc>
        <w:tc>
          <w:tcPr>
            <w:tcW w:w="1457" w:type="pct"/>
            <w:tcBorders>
              <w:top w:val="single" w:sz="4" w:space="0" w:color="auto"/>
              <w:left w:val="single" w:sz="4" w:space="0" w:color="auto"/>
              <w:bottom w:val="single" w:sz="4" w:space="0" w:color="auto"/>
              <w:right w:val="single" w:sz="4" w:space="0" w:color="auto"/>
            </w:tcBorders>
            <w:vAlign w:val="center"/>
            <w:hideMark/>
          </w:tcPr>
          <w:p w14:paraId="4FFD0847" w14:textId="77777777" w:rsidR="00E76A78" w:rsidRPr="005231DB" w:rsidRDefault="00E76A78">
            <w:r w:rsidRPr="005231DB">
              <w:t>Reading: 576-616</w:t>
            </w:r>
          </w:p>
          <w:p w14:paraId="39335D8A" w14:textId="77777777" w:rsidR="00E76A78" w:rsidRPr="005231DB" w:rsidRDefault="00E76A78">
            <w:r w:rsidRPr="005231DB">
              <w:t>Mathematics: 596-656</w:t>
            </w:r>
          </w:p>
          <w:p w14:paraId="0298577F" w14:textId="77777777" w:rsidR="00E76A78" w:rsidRPr="005231DB" w:rsidRDefault="00E76A78">
            <w:r w:rsidRPr="005231DB">
              <w:t>Language: 584-630</w:t>
            </w:r>
          </w:p>
        </w:tc>
      </w:tr>
      <w:tr w:rsidR="00E76A78" w14:paraId="6421B36C"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13E8F1DF" w14:textId="43E81F81" w:rsidR="00E76A78" w:rsidRDefault="003B7C3B">
            <w:r>
              <w:t xml:space="preserve">ASE </w:t>
            </w:r>
            <w:r w:rsidR="00E76A78">
              <w:t>Level 6: High Adult Secondary Education</w:t>
            </w:r>
          </w:p>
        </w:tc>
        <w:tc>
          <w:tcPr>
            <w:tcW w:w="1084" w:type="pct"/>
            <w:tcBorders>
              <w:top w:val="single" w:sz="4" w:space="0" w:color="auto"/>
              <w:left w:val="single" w:sz="4" w:space="0" w:color="auto"/>
              <w:bottom w:val="single" w:sz="4" w:space="0" w:color="auto"/>
              <w:right w:val="single" w:sz="4" w:space="0" w:color="auto"/>
            </w:tcBorders>
            <w:vAlign w:val="center"/>
            <w:hideMark/>
          </w:tcPr>
          <w:p w14:paraId="6A93B11B" w14:textId="62DE1174" w:rsidR="00E76A78" w:rsidRDefault="00E76A78">
            <w:r>
              <w:t>TABE® 1</w:t>
            </w:r>
            <w:r w:rsidR="00D8426A">
              <w:t>3</w:t>
            </w:r>
            <w:r>
              <w:t>&amp;1</w:t>
            </w:r>
            <w:r w:rsidR="00D8426A">
              <w:t>4</w:t>
            </w:r>
          </w:p>
        </w:tc>
        <w:tc>
          <w:tcPr>
            <w:tcW w:w="1457" w:type="pct"/>
            <w:tcBorders>
              <w:top w:val="single" w:sz="4" w:space="0" w:color="auto"/>
              <w:left w:val="single" w:sz="4" w:space="0" w:color="auto"/>
              <w:bottom w:val="single" w:sz="4" w:space="0" w:color="auto"/>
              <w:right w:val="single" w:sz="4" w:space="0" w:color="auto"/>
            </w:tcBorders>
            <w:vAlign w:val="center"/>
            <w:hideMark/>
          </w:tcPr>
          <w:p w14:paraId="3EFE4262" w14:textId="77777777" w:rsidR="00E76A78" w:rsidRPr="005231DB" w:rsidRDefault="00E76A78">
            <w:r w:rsidRPr="005231DB">
              <w:t>Reading: 617-800</w:t>
            </w:r>
          </w:p>
          <w:p w14:paraId="3B4580D2" w14:textId="77777777" w:rsidR="00E76A78" w:rsidRPr="005231DB" w:rsidRDefault="00E76A78">
            <w:r w:rsidRPr="005231DB">
              <w:t>Mathematics: 657-800</w:t>
            </w:r>
          </w:p>
          <w:p w14:paraId="746BBC3F" w14:textId="77777777" w:rsidR="00E76A78" w:rsidRPr="005231DB" w:rsidRDefault="00E76A78">
            <w:r w:rsidRPr="005231DB">
              <w:t>Language: 631-800</w:t>
            </w:r>
          </w:p>
        </w:tc>
      </w:tr>
      <w:tr w:rsidR="00E76A78" w14:paraId="78E5C905"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7BED1DDB" w14:textId="1EEFCBED" w:rsidR="00E76A78" w:rsidRDefault="00E76A78">
            <w:pPr>
              <w:jc w:val="center"/>
              <w:rPr>
                <w:b/>
                <w:bCs/>
              </w:rPr>
            </w:pPr>
            <w:r>
              <w:rPr>
                <w:b/>
                <w:bCs/>
              </w:rPr>
              <w:t xml:space="preserve">Educational Functioning Levels for </w:t>
            </w:r>
            <w:r w:rsidR="00E5394A">
              <w:rPr>
                <w:b/>
                <w:bCs/>
              </w:rPr>
              <w:t>ELA</w:t>
            </w:r>
          </w:p>
        </w:tc>
        <w:tc>
          <w:tcPr>
            <w:tcW w:w="1084" w:type="pct"/>
            <w:tcBorders>
              <w:top w:val="single" w:sz="4" w:space="0" w:color="auto"/>
              <w:left w:val="single" w:sz="4" w:space="0" w:color="auto"/>
              <w:bottom w:val="single" w:sz="4" w:space="0" w:color="auto"/>
              <w:right w:val="single" w:sz="4" w:space="0" w:color="auto"/>
            </w:tcBorders>
            <w:vAlign w:val="center"/>
            <w:hideMark/>
          </w:tcPr>
          <w:p w14:paraId="529F62C7" w14:textId="77777777" w:rsidR="00E76A78" w:rsidRDefault="00E76A78">
            <w:pPr>
              <w:jc w:val="center"/>
              <w:rPr>
                <w:b/>
                <w:bCs/>
              </w:rPr>
            </w:pPr>
            <w:r>
              <w:rPr>
                <w:b/>
                <w:bCs/>
              </w:rPr>
              <w:t>Assessment</w:t>
            </w:r>
          </w:p>
        </w:tc>
        <w:tc>
          <w:tcPr>
            <w:tcW w:w="1457" w:type="pct"/>
            <w:tcBorders>
              <w:top w:val="single" w:sz="4" w:space="0" w:color="auto"/>
              <w:left w:val="single" w:sz="4" w:space="0" w:color="auto"/>
              <w:bottom w:val="single" w:sz="4" w:space="0" w:color="auto"/>
              <w:right w:val="single" w:sz="4" w:space="0" w:color="auto"/>
            </w:tcBorders>
            <w:vAlign w:val="center"/>
            <w:hideMark/>
          </w:tcPr>
          <w:p w14:paraId="479D4ED3" w14:textId="77777777" w:rsidR="00E76A78" w:rsidRPr="005231DB" w:rsidRDefault="00E76A78">
            <w:pPr>
              <w:jc w:val="center"/>
              <w:rPr>
                <w:b/>
                <w:bCs/>
              </w:rPr>
            </w:pPr>
            <w:r w:rsidRPr="005231DB">
              <w:rPr>
                <w:b/>
                <w:bCs/>
              </w:rPr>
              <w:t>Scale Scores</w:t>
            </w:r>
          </w:p>
        </w:tc>
      </w:tr>
      <w:tr w:rsidR="00E76A78" w14:paraId="4F369EA5"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225DB2E3" w14:textId="42C59AB2" w:rsidR="00E76A78" w:rsidRPr="00EB68FF" w:rsidRDefault="003B7C3B">
            <w:pPr>
              <w:rPr>
                <w:b/>
              </w:rPr>
            </w:pPr>
            <w:r w:rsidRPr="00EB68FF">
              <w:t xml:space="preserve">ESL </w:t>
            </w:r>
            <w:r w:rsidR="00E76A78" w:rsidRPr="00EB68FF">
              <w:t>Level 1: Beginning ESL Literacy</w:t>
            </w:r>
          </w:p>
        </w:tc>
        <w:tc>
          <w:tcPr>
            <w:tcW w:w="1084" w:type="pct"/>
            <w:tcBorders>
              <w:top w:val="single" w:sz="4" w:space="0" w:color="auto"/>
              <w:left w:val="single" w:sz="4" w:space="0" w:color="auto"/>
              <w:bottom w:val="single" w:sz="4" w:space="0" w:color="auto"/>
              <w:right w:val="single" w:sz="4" w:space="0" w:color="auto"/>
            </w:tcBorders>
            <w:vAlign w:val="center"/>
            <w:hideMark/>
          </w:tcPr>
          <w:p w14:paraId="7FA481DB" w14:textId="57542AAC" w:rsidR="00E76A78" w:rsidRDefault="00E76A78">
            <w:pPr>
              <w:rPr>
                <w:b/>
              </w:rPr>
            </w:pPr>
            <w:r>
              <w:t xml:space="preserve">CLAS-E® </w:t>
            </w:r>
            <w:r w:rsidR="00C61F11">
              <w:t>C</w:t>
            </w:r>
            <w:r>
              <w:t>&amp;</w:t>
            </w:r>
            <w:r w:rsidR="00C61F11">
              <w:t>D</w:t>
            </w:r>
          </w:p>
        </w:tc>
        <w:tc>
          <w:tcPr>
            <w:tcW w:w="1457" w:type="pct"/>
            <w:tcBorders>
              <w:top w:val="single" w:sz="4" w:space="0" w:color="auto"/>
              <w:left w:val="single" w:sz="4" w:space="0" w:color="auto"/>
              <w:bottom w:val="single" w:sz="4" w:space="0" w:color="auto"/>
              <w:right w:val="single" w:sz="4" w:space="0" w:color="auto"/>
            </w:tcBorders>
            <w:vAlign w:val="center"/>
            <w:hideMark/>
          </w:tcPr>
          <w:p w14:paraId="6516B521" w14:textId="1A1B859B" w:rsidR="00E76A78" w:rsidRPr="005231DB" w:rsidRDefault="00E76A78">
            <w:r w:rsidRPr="005231DB">
              <w:t>Listening: 2</w:t>
            </w:r>
            <w:r w:rsidR="00C61F11" w:rsidRPr="005231DB">
              <w:t>0</w:t>
            </w:r>
            <w:r w:rsidRPr="005231DB">
              <w:t>0-3</w:t>
            </w:r>
            <w:r w:rsidR="00C61F11" w:rsidRPr="005231DB">
              <w:t>48</w:t>
            </w:r>
          </w:p>
          <w:p w14:paraId="332F9585" w14:textId="0CB738C4" w:rsidR="00E76A78" w:rsidRPr="005231DB" w:rsidRDefault="00E76A78">
            <w:pPr>
              <w:rPr>
                <w:bCs/>
              </w:rPr>
            </w:pPr>
            <w:r w:rsidRPr="005231DB">
              <w:rPr>
                <w:bCs/>
              </w:rPr>
              <w:lastRenderedPageBreak/>
              <w:t>Reading: 2</w:t>
            </w:r>
            <w:r w:rsidR="00C61F11" w:rsidRPr="005231DB">
              <w:rPr>
                <w:bCs/>
              </w:rPr>
              <w:t>0</w:t>
            </w:r>
            <w:r w:rsidRPr="005231DB">
              <w:rPr>
                <w:bCs/>
              </w:rPr>
              <w:t>0-3</w:t>
            </w:r>
            <w:r w:rsidR="00C61F11" w:rsidRPr="005231DB">
              <w:rPr>
                <w:bCs/>
              </w:rPr>
              <w:t>54</w:t>
            </w:r>
          </w:p>
          <w:p w14:paraId="13F8EC29" w14:textId="77777777" w:rsidR="00E76A78" w:rsidRPr="005231DB" w:rsidRDefault="00E76A78">
            <w:pPr>
              <w:rPr>
                <w:bCs/>
              </w:rPr>
            </w:pPr>
            <w:r w:rsidRPr="005231DB">
              <w:rPr>
                <w:bCs/>
              </w:rPr>
              <w:t>Writing: 2</w:t>
            </w:r>
            <w:r w:rsidR="00C61F11" w:rsidRPr="005231DB">
              <w:rPr>
                <w:bCs/>
              </w:rPr>
              <w:t>1</w:t>
            </w:r>
            <w:r w:rsidRPr="005231DB">
              <w:rPr>
                <w:bCs/>
              </w:rPr>
              <w:t>0-3</w:t>
            </w:r>
            <w:r w:rsidR="00C61F11" w:rsidRPr="005231DB">
              <w:rPr>
                <w:bCs/>
              </w:rPr>
              <w:t>84</w:t>
            </w:r>
          </w:p>
          <w:p w14:paraId="4387E3B0" w14:textId="7FC9CDC0" w:rsidR="005231DB" w:rsidRPr="005231DB" w:rsidRDefault="005231DB">
            <w:pPr>
              <w:rPr>
                <w:bCs/>
              </w:rPr>
            </w:pPr>
            <w:r w:rsidRPr="005231DB">
              <w:rPr>
                <w:bCs/>
              </w:rPr>
              <w:t>Speaking: 170-338</w:t>
            </w:r>
          </w:p>
        </w:tc>
      </w:tr>
      <w:tr w:rsidR="00E76A78" w14:paraId="5B241065"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7D70F342" w14:textId="592CA5FB" w:rsidR="00E76A78" w:rsidRPr="00EB68FF" w:rsidRDefault="003B7C3B">
            <w:r w:rsidRPr="00EB68FF">
              <w:lastRenderedPageBreak/>
              <w:t xml:space="preserve">ESL </w:t>
            </w:r>
            <w:r w:rsidR="00E76A78" w:rsidRPr="00EB68FF">
              <w:t>Level 2: Low Beginning ESL</w:t>
            </w:r>
          </w:p>
        </w:tc>
        <w:tc>
          <w:tcPr>
            <w:tcW w:w="1084" w:type="pct"/>
            <w:tcBorders>
              <w:top w:val="single" w:sz="4" w:space="0" w:color="auto"/>
              <w:left w:val="single" w:sz="4" w:space="0" w:color="auto"/>
              <w:bottom w:val="single" w:sz="4" w:space="0" w:color="auto"/>
              <w:right w:val="single" w:sz="4" w:space="0" w:color="auto"/>
            </w:tcBorders>
            <w:vAlign w:val="center"/>
            <w:hideMark/>
          </w:tcPr>
          <w:p w14:paraId="71312A94" w14:textId="15953B49" w:rsidR="00E76A78" w:rsidRDefault="00E76A78">
            <w:r>
              <w:t xml:space="preserve">CLAS-E® </w:t>
            </w:r>
            <w:r w:rsidR="00C61F11">
              <w:t>C&amp;D</w:t>
            </w:r>
          </w:p>
        </w:tc>
        <w:tc>
          <w:tcPr>
            <w:tcW w:w="1457" w:type="pct"/>
            <w:tcBorders>
              <w:top w:val="single" w:sz="4" w:space="0" w:color="auto"/>
              <w:left w:val="single" w:sz="4" w:space="0" w:color="auto"/>
              <w:bottom w:val="single" w:sz="4" w:space="0" w:color="auto"/>
              <w:right w:val="single" w:sz="4" w:space="0" w:color="auto"/>
            </w:tcBorders>
            <w:vAlign w:val="center"/>
            <w:hideMark/>
          </w:tcPr>
          <w:p w14:paraId="063B567F" w14:textId="2B20674D" w:rsidR="00E76A78" w:rsidRPr="005231DB" w:rsidRDefault="00E76A78">
            <w:r w:rsidRPr="005231DB">
              <w:t>Listening: 3</w:t>
            </w:r>
            <w:r w:rsidR="00A87E44" w:rsidRPr="005231DB">
              <w:t>49</w:t>
            </w:r>
            <w:r w:rsidRPr="005231DB">
              <w:t>-</w:t>
            </w:r>
            <w:r w:rsidR="00A87E44" w:rsidRPr="005231DB">
              <w:t>389</w:t>
            </w:r>
          </w:p>
          <w:p w14:paraId="2D71FAD0" w14:textId="7052F4CD" w:rsidR="00E76A78" w:rsidRPr="005231DB" w:rsidRDefault="00E76A78">
            <w:r w:rsidRPr="005231DB">
              <w:t>Reading: 3</w:t>
            </w:r>
            <w:r w:rsidR="00A87E44" w:rsidRPr="005231DB">
              <w:t>55</w:t>
            </w:r>
            <w:r w:rsidRPr="005231DB">
              <w:t>-</w:t>
            </w:r>
            <w:r w:rsidR="005231DB" w:rsidRPr="005231DB">
              <w:t>3</w:t>
            </w:r>
            <w:r w:rsidR="00A87E44" w:rsidRPr="005231DB">
              <w:t>88</w:t>
            </w:r>
          </w:p>
          <w:p w14:paraId="6FA74CBC" w14:textId="77777777" w:rsidR="00E76A78" w:rsidRPr="005231DB" w:rsidRDefault="00E76A78">
            <w:r w:rsidRPr="005231DB">
              <w:t>Writing: 3</w:t>
            </w:r>
            <w:r w:rsidR="00A87E44" w:rsidRPr="005231DB">
              <w:t>85</w:t>
            </w:r>
            <w:r w:rsidRPr="005231DB">
              <w:t>-4</w:t>
            </w:r>
            <w:r w:rsidR="00A87E44" w:rsidRPr="005231DB">
              <w:t>14</w:t>
            </w:r>
          </w:p>
          <w:p w14:paraId="08AFCBA4" w14:textId="1F47F629" w:rsidR="005231DB" w:rsidRPr="005231DB" w:rsidRDefault="005231DB">
            <w:r w:rsidRPr="005231DB">
              <w:t>Speaking: 339-402</w:t>
            </w:r>
          </w:p>
        </w:tc>
      </w:tr>
      <w:tr w:rsidR="00E76A78" w14:paraId="7DB894ED"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1195C6EA" w14:textId="6A8E1609" w:rsidR="00E76A78" w:rsidRPr="00EB68FF" w:rsidRDefault="003B7C3B">
            <w:r w:rsidRPr="00EB68FF">
              <w:t xml:space="preserve">ESL </w:t>
            </w:r>
            <w:r w:rsidR="00E76A78" w:rsidRPr="00EB68FF">
              <w:t>Level 3: High Beginning ESL</w:t>
            </w:r>
          </w:p>
        </w:tc>
        <w:tc>
          <w:tcPr>
            <w:tcW w:w="1084" w:type="pct"/>
            <w:tcBorders>
              <w:top w:val="single" w:sz="4" w:space="0" w:color="auto"/>
              <w:left w:val="single" w:sz="4" w:space="0" w:color="auto"/>
              <w:bottom w:val="single" w:sz="4" w:space="0" w:color="auto"/>
              <w:right w:val="single" w:sz="4" w:space="0" w:color="auto"/>
            </w:tcBorders>
            <w:vAlign w:val="center"/>
            <w:hideMark/>
          </w:tcPr>
          <w:p w14:paraId="39FCB8C7" w14:textId="20182D76" w:rsidR="00E76A78" w:rsidRDefault="00E76A78">
            <w:r>
              <w:t xml:space="preserve">CLAS-E® </w:t>
            </w:r>
            <w:r w:rsidR="00C61F11">
              <w:t>C&amp;D</w:t>
            </w:r>
          </w:p>
        </w:tc>
        <w:tc>
          <w:tcPr>
            <w:tcW w:w="1457" w:type="pct"/>
            <w:tcBorders>
              <w:top w:val="single" w:sz="4" w:space="0" w:color="auto"/>
              <w:left w:val="single" w:sz="4" w:space="0" w:color="auto"/>
              <w:bottom w:val="single" w:sz="4" w:space="0" w:color="auto"/>
              <w:right w:val="single" w:sz="4" w:space="0" w:color="auto"/>
            </w:tcBorders>
            <w:vAlign w:val="center"/>
            <w:hideMark/>
          </w:tcPr>
          <w:p w14:paraId="2F4985DB" w14:textId="2A07479B" w:rsidR="00E76A78" w:rsidRPr="005231DB" w:rsidRDefault="00E76A78">
            <w:r w:rsidRPr="005231DB">
              <w:t xml:space="preserve">Listening: </w:t>
            </w:r>
            <w:r w:rsidR="00A87E44" w:rsidRPr="005231DB">
              <w:t>390</w:t>
            </w:r>
            <w:r w:rsidRPr="005231DB">
              <w:t>-4</w:t>
            </w:r>
            <w:r w:rsidR="00A87E44" w:rsidRPr="005231DB">
              <w:t>27</w:t>
            </w:r>
          </w:p>
          <w:p w14:paraId="32A0FB0D" w14:textId="78F916F9" w:rsidR="00E76A78" w:rsidRPr="005231DB" w:rsidRDefault="00E76A78">
            <w:r w:rsidRPr="005231DB">
              <w:t xml:space="preserve">Reading </w:t>
            </w:r>
            <w:r w:rsidR="005231DB" w:rsidRPr="005231DB">
              <w:t>3</w:t>
            </w:r>
            <w:r w:rsidR="00A87E44" w:rsidRPr="005231DB">
              <w:t>89</w:t>
            </w:r>
            <w:r w:rsidRPr="005231DB">
              <w:t>-4</w:t>
            </w:r>
            <w:r w:rsidR="00A87E44" w:rsidRPr="005231DB">
              <w:t>27</w:t>
            </w:r>
          </w:p>
          <w:p w14:paraId="3B7FE4C9" w14:textId="77777777" w:rsidR="00E76A78" w:rsidRPr="005231DB" w:rsidRDefault="00E76A78">
            <w:r w:rsidRPr="005231DB">
              <w:t>Writing: 4</w:t>
            </w:r>
            <w:r w:rsidR="00A87E44" w:rsidRPr="005231DB">
              <w:t>15</w:t>
            </w:r>
            <w:r w:rsidRPr="005231DB">
              <w:t>-4</w:t>
            </w:r>
            <w:r w:rsidR="00A87E44" w:rsidRPr="005231DB">
              <w:t>37</w:t>
            </w:r>
          </w:p>
          <w:p w14:paraId="64CBE90D" w14:textId="6703C899" w:rsidR="005231DB" w:rsidRPr="005231DB" w:rsidRDefault="005231DB">
            <w:r w:rsidRPr="005231DB">
              <w:t>Speaking: 403-436</w:t>
            </w:r>
          </w:p>
        </w:tc>
      </w:tr>
      <w:tr w:rsidR="00E76A78" w14:paraId="0A6F16F4"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2D3635F2" w14:textId="19866BF0" w:rsidR="00E76A78" w:rsidRPr="00EB68FF" w:rsidRDefault="003B7C3B">
            <w:r w:rsidRPr="00EB68FF">
              <w:t xml:space="preserve">ESL </w:t>
            </w:r>
            <w:r w:rsidR="00E76A78" w:rsidRPr="00EB68FF">
              <w:t>Level 4: Low Intermediate ESL</w:t>
            </w:r>
          </w:p>
        </w:tc>
        <w:tc>
          <w:tcPr>
            <w:tcW w:w="1084" w:type="pct"/>
            <w:tcBorders>
              <w:top w:val="single" w:sz="4" w:space="0" w:color="auto"/>
              <w:left w:val="single" w:sz="4" w:space="0" w:color="auto"/>
              <w:bottom w:val="single" w:sz="4" w:space="0" w:color="auto"/>
              <w:right w:val="single" w:sz="4" w:space="0" w:color="auto"/>
            </w:tcBorders>
            <w:vAlign w:val="center"/>
            <w:hideMark/>
          </w:tcPr>
          <w:p w14:paraId="13C0437B" w14:textId="2BA94E06" w:rsidR="00E76A78" w:rsidRDefault="00E76A78">
            <w:r>
              <w:t xml:space="preserve">CLAS-E® </w:t>
            </w:r>
            <w:r w:rsidR="00C61F11">
              <w:t>C&amp;D</w:t>
            </w:r>
          </w:p>
        </w:tc>
        <w:tc>
          <w:tcPr>
            <w:tcW w:w="1457" w:type="pct"/>
            <w:tcBorders>
              <w:top w:val="single" w:sz="4" w:space="0" w:color="auto"/>
              <w:left w:val="single" w:sz="4" w:space="0" w:color="auto"/>
              <w:bottom w:val="single" w:sz="4" w:space="0" w:color="auto"/>
              <w:right w:val="single" w:sz="4" w:space="0" w:color="auto"/>
            </w:tcBorders>
            <w:vAlign w:val="center"/>
            <w:hideMark/>
          </w:tcPr>
          <w:p w14:paraId="51E992DC" w14:textId="66803C72" w:rsidR="00E76A78" w:rsidRPr="005231DB" w:rsidRDefault="00E76A78">
            <w:r w:rsidRPr="005231DB">
              <w:t>Listening: 4</w:t>
            </w:r>
            <w:r w:rsidR="00A87E44" w:rsidRPr="005231DB">
              <w:t>28</w:t>
            </w:r>
            <w:r w:rsidRPr="005231DB">
              <w:t>-</w:t>
            </w:r>
            <w:r w:rsidR="00A87E44" w:rsidRPr="005231DB">
              <w:t>457</w:t>
            </w:r>
          </w:p>
          <w:p w14:paraId="08B3DF36" w14:textId="32B60929" w:rsidR="00E76A78" w:rsidRPr="005231DB" w:rsidRDefault="00E76A78">
            <w:r w:rsidRPr="005231DB">
              <w:t>Reading: 4</w:t>
            </w:r>
            <w:r w:rsidR="00A87E44" w:rsidRPr="005231DB">
              <w:t>28</w:t>
            </w:r>
            <w:r w:rsidRPr="005231DB">
              <w:t>-</w:t>
            </w:r>
            <w:r w:rsidR="00A87E44" w:rsidRPr="005231DB">
              <w:t>448</w:t>
            </w:r>
          </w:p>
          <w:p w14:paraId="2EE10A65" w14:textId="77777777" w:rsidR="00E76A78" w:rsidRPr="005231DB" w:rsidRDefault="00E76A78">
            <w:r w:rsidRPr="005231DB">
              <w:t>Writing: 4</w:t>
            </w:r>
            <w:r w:rsidR="00A87E44" w:rsidRPr="005231DB">
              <w:t>38</w:t>
            </w:r>
            <w:r w:rsidRPr="005231DB">
              <w:t>-</w:t>
            </w:r>
            <w:r w:rsidR="00A87E44" w:rsidRPr="005231DB">
              <w:t>461</w:t>
            </w:r>
          </w:p>
          <w:p w14:paraId="7786D38F" w14:textId="4D9AA0D6" w:rsidR="005231DB" w:rsidRPr="005231DB" w:rsidRDefault="005231DB">
            <w:r w:rsidRPr="005231DB">
              <w:t>Speaking: 437-475</w:t>
            </w:r>
          </w:p>
        </w:tc>
      </w:tr>
      <w:tr w:rsidR="00E76A78" w14:paraId="43BD798F"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62D047CF" w14:textId="56EF9E4F" w:rsidR="00E76A78" w:rsidRPr="00EB68FF" w:rsidRDefault="003B7C3B">
            <w:r w:rsidRPr="00EB68FF">
              <w:t xml:space="preserve">ESL </w:t>
            </w:r>
            <w:r w:rsidR="00E76A78" w:rsidRPr="00EB68FF">
              <w:t>Level 5: High Intermediate ESL</w:t>
            </w:r>
          </w:p>
        </w:tc>
        <w:tc>
          <w:tcPr>
            <w:tcW w:w="1084" w:type="pct"/>
            <w:tcBorders>
              <w:top w:val="single" w:sz="4" w:space="0" w:color="auto"/>
              <w:left w:val="single" w:sz="4" w:space="0" w:color="auto"/>
              <w:bottom w:val="single" w:sz="4" w:space="0" w:color="auto"/>
              <w:right w:val="single" w:sz="4" w:space="0" w:color="auto"/>
            </w:tcBorders>
            <w:vAlign w:val="center"/>
            <w:hideMark/>
          </w:tcPr>
          <w:p w14:paraId="6B5FC0BD" w14:textId="72364E70" w:rsidR="00E76A78" w:rsidRDefault="00E76A78">
            <w:r>
              <w:t xml:space="preserve">CLAS-E® </w:t>
            </w:r>
            <w:r w:rsidR="00C61F11">
              <w:t>C&amp;D</w:t>
            </w:r>
          </w:p>
        </w:tc>
        <w:tc>
          <w:tcPr>
            <w:tcW w:w="1457" w:type="pct"/>
            <w:tcBorders>
              <w:top w:val="single" w:sz="4" w:space="0" w:color="auto"/>
              <w:left w:val="single" w:sz="4" w:space="0" w:color="auto"/>
              <w:bottom w:val="single" w:sz="4" w:space="0" w:color="auto"/>
              <w:right w:val="single" w:sz="4" w:space="0" w:color="auto"/>
            </w:tcBorders>
            <w:vAlign w:val="center"/>
            <w:hideMark/>
          </w:tcPr>
          <w:p w14:paraId="53720C1E" w14:textId="1DDA1190" w:rsidR="00E76A78" w:rsidRPr="005231DB" w:rsidRDefault="00E76A78">
            <w:r w:rsidRPr="005231DB">
              <w:t xml:space="preserve">Listening: </w:t>
            </w:r>
            <w:r w:rsidR="00A87E44" w:rsidRPr="005231DB">
              <w:t>458</w:t>
            </w:r>
            <w:r w:rsidRPr="005231DB">
              <w:t>-</w:t>
            </w:r>
            <w:r w:rsidR="00A87E44" w:rsidRPr="005231DB">
              <w:t>488</w:t>
            </w:r>
          </w:p>
          <w:p w14:paraId="5947C5AC" w14:textId="6D2E52B1" w:rsidR="00E76A78" w:rsidRPr="005231DB" w:rsidRDefault="00E76A78">
            <w:r w:rsidRPr="005231DB">
              <w:t xml:space="preserve">Reading: </w:t>
            </w:r>
            <w:r w:rsidR="00A87E44" w:rsidRPr="005231DB">
              <w:t>449</w:t>
            </w:r>
            <w:r w:rsidRPr="005231DB">
              <w:t>-</w:t>
            </w:r>
            <w:r w:rsidR="00A87E44" w:rsidRPr="005231DB">
              <w:t>487</w:t>
            </w:r>
          </w:p>
          <w:p w14:paraId="181A7300" w14:textId="77777777" w:rsidR="00E76A78" w:rsidRPr="005231DB" w:rsidRDefault="00E76A78">
            <w:r w:rsidRPr="005231DB">
              <w:t xml:space="preserve">Writing: </w:t>
            </w:r>
            <w:r w:rsidR="00A87E44" w:rsidRPr="005231DB">
              <w:t>462</w:t>
            </w:r>
            <w:r w:rsidRPr="005231DB">
              <w:t>-5</w:t>
            </w:r>
            <w:r w:rsidR="00A87E44" w:rsidRPr="005231DB">
              <w:t>00</w:t>
            </w:r>
          </w:p>
          <w:p w14:paraId="31772B1B" w14:textId="7E1C14B0" w:rsidR="005231DB" w:rsidRPr="005231DB" w:rsidRDefault="005231DB">
            <w:r w:rsidRPr="005231DB">
              <w:t>Speaking: 476-542</w:t>
            </w:r>
          </w:p>
        </w:tc>
      </w:tr>
      <w:tr w:rsidR="00E76A78" w14:paraId="4F5DA578" w14:textId="77777777" w:rsidTr="00E76A78">
        <w:tc>
          <w:tcPr>
            <w:tcW w:w="2458" w:type="pct"/>
            <w:tcBorders>
              <w:top w:val="single" w:sz="4" w:space="0" w:color="auto"/>
              <w:left w:val="single" w:sz="4" w:space="0" w:color="auto"/>
              <w:bottom w:val="single" w:sz="4" w:space="0" w:color="auto"/>
              <w:right w:val="single" w:sz="4" w:space="0" w:color="auto"/>
            </w:tcBorders>
            <w:vAlign w:val="center"/>
            <w:hideMark/>
          </w:tcPr>
          <w:p w14:paraId="56ED391E" w14:textId="1404BF0D" w:rsidR="00E76A78" w:rsidRPr="00EB68FF" w:rsidRDefault="003B7C3B">
            <w:r w:rsidRPr="00EB68FF">
              <w:t xml:space="preserve">ESL </w:t>
            </w:r>
            <w:r w:rsidR="00E76A78" w:rsidRPr="00EB68FF">
              <w:t>Level 6: Advanced ESL</w:t>
            </w:r>
          </w:p>
        </w:tc>
        <w:tc>
          <w:tcPr>
            <w:tcW w:w="1084" w:type="pct"/>
            <w:tcBorders>
              <w:top w:val="single" w:sz="4" w:space="0" w:color="auto"/>
              <w:left w:val="single" w:sz="4" w:space="0" w:color="auto"/>
              <w:bottom w:val="single" w:sz="4" w:space="0" w:color="auto"/>
              <w:right w:val="single" w:sz="4" w:space="0" w:color="auto"/>
            </w:tcBorders>
            <w:vAlign w:val="center"/>
            <w:hideMark/>
          </w:tcPr>
          <w:p w14:paraId="65B50964" w14:textId="003C0B12" w:rsidR="00E76A78" w:rsidRDefault="00E76A78">
            <w:r>
              <w:t xml:space="preserve">CLAS-E® </w:t>
            </w:r>
            <w:r w:rsidR="00C61F11">
              <w:t>C&amp;D</w:t>
            </w:r>
          </w:p>
        </w:tc>
        <w:tc>
          <w:tcPr>
            <w:tcW w:w="1457" w:type="pct"/>
            <w:tcBorders>
              <w:top w:val="single" w:sz="4" w:space="0" w:color="auto"/>
              <w:left w:val="single" w:sz="4" w:space="0" w:color="auto"/>
              <w:bottom w:val="single" w:sz="4" w:space="0" w:color="auto"/>
              <w:right w:val="single" w:sz="4" w:space="0" w:color="auto"/>
            </w:tcBorders>
            <w:vAlign w:val="center"/>
            <w:hideMark/>
          </w:tcPr>
          <w:p w14:paraId="6D3624D5" w14:textId="7134781A" w:rsidR="00E76A78" w:rsidRPr="005231DB" w:rsidRDefault="00E76A78">
            <w:r w:rsidRPr="005231DB">
              <w:t xml:space="preserve">Listening: </w:t>
            </w:r>
            <w:r w:rsidR="00A87E44" w:rsidRPr="005231DB">
              <w:t>489</w:t>
            </w:r>
            <w:r w:rsidRPr="005231DB">
              <w:t>-</w:t>
            </w:r>
            <w:r w:rsidR="000309CA">
              <w:t>620</w:t>
            </w:r>
          </w:p>
          <w:p w14:paraId="512FE19C" w14:textId="6FB10130" w:rsidR="00E76A78" w:rsidRPr="005231DB" w:rsidRDefault="00E76A78">
            <w:r w:rsidRPr="005231DB">
              <w:t xml:space="preserve">Reading: </w:t>
            </w:r>
            <w:r w:rsidR="00A87E44" w:rsidRPr="005231DB">
              <w:t>488</w:t>
            </w:r>
            <w:r w:rsidRPr="005231DB">
              <w:t>-</w:t>
            </w:r>
            <w:r w:rsidR="000309CA">
              <w:t>580</w:t>
            </w:r>
          </w:p>
          <w:p w14:paraId="0105203F" w14:textId="61207DEC" w:rsidR="00E76A78" w:rsidRPr="005231DB" w:rsidRDefault="00E76A78">
            <w:r w:rsidRPr="005231DB">
              <w:t>Writing: 5</w:t>
            </w:r>
            <w:r w:rsidR="00A87E44" w:rsidRPr="005231DB">
              <w:t>01</w:t>
            </w:r>
            <w:r w:rsidRPr="005231DB">
              <w:t>-</w:t>
            </w:r>
            <w:r w:rsidR="000309CA">
              <w:t>670</w:t>
            </w:r>
          </w:p>
          <w:p w14:paraId="499509DE" w14:textId="77777777" w:rsidR="005231DB" w:rsidRDefault="005231DB">
            <w:r w:rsidRPr="005231DB">
              <w:t>Speaking: 5</w:t>
            </w:r>
            <w:r w:rsidR="0087446B">
              <w:t>4</w:t>
            </w:r>
            <w:r w:rsidRPr="005231DB">
              <w:t>3-</w:t>
            </w:r>
            <w:r w:rsidR="000309CA">
              <w:t>670</w:t>
            </w:r>
          </w:p>
          <w:p w14:paraId="59EECDB5" w14:textId="77777777" w:rsidR="000309CA" w:rsidRDefault="000309CA"/>
          <w:p w14:paraId="3FB4D2BA" w14:textId="77777777" w:rsidR="000309CA" w:rsidRDefault="000309CA">
            <w:r>
              <w:t>Exit from ESL Level 6:</w:t>
            </w:r>
          </w:p>
          <w:p w14:paraId="62AD3480" w14:textId="4DE6E5C9" w:rsidR="000309CA" w:rsidRDefault="000309CA">
            <w:r>
              <w:t>Listening: 533</w:t>
            </w:r>
          </w:p>
          <w:p w14:paraId="3B9FB605" w14:textId="428AD229" w:rsidR="000309CA" w:rsidRDefault="000309CA">
            <w:r>
              <w:t>Reading: 527</w:t>
            </w:r>
          </w:p>
          <w:p w14:paraId="2C3D6D5A" w14:textId="77777777" w:rsidR="000309CA" w:rsidRDefault="000309CA">
            <w:r>
              <w:t>Writing: 536</w:t>
            </w:r>
          </w:p>
          <w:p w14:paraId="34EEFC9B" w14:textId="02BDFEDC" w:rsidR="000309CA" w:rsidRPr="005231DB" w:rsidRDefault="000309CA">
            <w:r>
              <w:t>Speaking 568</w:t>
            </w:r>
          </w:p>
        </w:tc>
      </w:tr>
      <w:bookmarkEnd w:id="34"/>
    </w:tbl>
    <w:p w14:paraId="34D3AF22" w14:textId="006DD61D" w:rsidR="00423962" w:rsidRDefault="00423962" w:rsidP="006B50F5"/>
    <w:p w14:paraId="10BBC332" w14:textId="77777777" w:rsidR="00A1517D" w:rsidRDefault="00A1517D" w:rsidP="006B50F5"/>
    <w:p w14:paraId="672B29C2" w14:textId="1BC31426" w:rsidR="00423962" w:rsidRPr="00FD0BB6" w:rsidRDefault="00423962" w:rsidP="00423962">
      <w:pPr>
        <w:pStyle w:val="Heading3"/>
      </w:pPr>
      <w:bookmarkStart w:id="35" w:name="_Posttesting_and_Participant"/>
      <w:bookmarkStart w:id="36" w:name="_Toc196465732"/>
      <w:bookmarkEnd w:id="35"/>
      <w:r w:rsidRPr="00FD0BB6">
        <w:t xml:space="preserve">Posttesting and </w:t>
      </w:r>
      <w:r w:rsidR="00210D24">
        <w:t>Participant</w:t>
      </w:r>
      <w:r w:rsidRPr="00FD0BB6">
        <w:t xml:space="preserve"> Progress</w:t>
      </w:r>
      <w:bookmarkEnd w:id="36"/>
    </w:p>
    <w:p w14:paraId="312E6B32" w14:textId="7BA36AEF" w:rsidR="00513596" w:rsidRPr="00513596" w:rsidRDefault="00513596" w:rsidP="00423962">
      <w:pPr>
        <w:rPr>
          <w:color w:val="000000" w:themeColor="text1"/>
        </w:rPr>
      </w:pPr>
      <w:bookmarkStart w:id="37" w:name="_Hlk170391619"/>
      <w:r w:rsidRPr="00650B54">
        <w:rPr>
          <w:color w:val="000000" w:themeColor="text1"/>
        </w:rPr>
        <w:t xml:space="preserve">Posttesting is a key method for demonstrating EFL gains and must be conducted regularly. Programs must carefully track participant attendance to determine when to administer one or more posttests. Testing security and procedures must follow the same stringent requirements as pretesting, and posttest scores should be entered in </w:t>
      </w:r>
      <w:r w:rsidR="001157F0">
        <w:rPr>
          <w:color w:val="000000" w:themeColor="text1"/>
        </w:rPr>
        <w:t>the state data management system</w:t>
      </w:r>
      <w:r w:rsidR="001157F0" w:rsidRPr="00650B54">
        <w:rPr>
          <w:color w:val="000000" w:themeColor="text1"/>
        </w:rPr>
        <w:t xml:space="preserve"> </w:t>
      </w:r>
      <w:r w:rsidRPr="00650B54">
        <w:rPr>
          <w:color w:val="000000" w:themeColor="text1"/>
        </w:rPr>
        <w:t xml:space="preserve">promptly. </w:t>
      </w:r>
      <w:r w:rsidR="007F2ED7">
        <w:rPr>
          <w:color w:val="000000" w:themeColor="text1"/>
        </w:rPr>
        <w:t>MSG 1a</w:t>
      </w:r>
      <w:r w:rsidR="001157F0">
        <w:rPr>
          <w:color w:val="000000" w:themeColor="text1"/>
        </w:rPr>
        <w:t xml:space="preserve"> will automatically be calculated</w:t>
      </w:r>
      <w:r w:rsidRPr="00650B54">
        <w:rPr>
          <w:color w:val="000000" w:themeColor="text1"/>
        </w:rPr>
        <w:t xml:space="preserve"> when indicated by the posttest scale scores entered.</w:t>
      </w:r>
    </w:p>
    <w:p w14:paraId="13F2D1AA" w14:textId="2F65330F" w:rsidR="00513596" w:rsidRDefault="00513596" w:rsidP="00423962">
      <w:pPr>
        <w:rPr>
          <w:color w:val="7030A0"/>
        </w:rPr>
      </w:pPr>
    </w:p>
    <w:p w14:paraId="58648BAF" w14:textId="2739CBFE" w:rsidR="00347B38" w:rsidRDefault="00480CCE" w:rsidP="00423962">
      <w:pPr>
        <w:rPr>
          <w:color w:val="7030A0"/>
        </w:rPr>
      </w:pPr>
      <w:r w:rsidRPr="00CD2D5D">
        <w:rPr>
          <w:noProof/>
        </w:rPr>
        <w:t>R</w:t>
      </w:r>
      <w:r w:rsidR="00347B38" w:rsidRPr="00CD2D5D">
        <w:rPr>
          <w:noProof/>
        </w:rPr>
        <w:t>andom and frequent testing</w:t>
      </w:r>
      <w:r w:rsidRPr="00CD2D5D">
        <w:rPr>
          <w:noProof/>
        </w:rPr>
        <w:t xml:space="preserve"> is discouraged</w:t>
      </w:r>
      <w:r w:rsidR="00347B38" w:rsidRPr="00CD2D5D">
        <w:rPr>
          <w:noProof/>
        </w:rPr>
        <w:t xml:space="preserve"> as it will not present valid </w:t>
      </w:r>
      <w:r w:rsidR="001157F0" w:rsidRPr="00CD2D5D">
        <w:rPr>
          <w:noProof/>
        </w:rPr>
        <w:t xml:space="preserve">gains </w:t>
      </w:r>
      <w:r w:rsidR="00347B38" w:rsidRPr="00CD2D5D">
        <w:rPr>
          <w:noProof/>
        </w:rPr>
        <w:t>and could create a practice effect, thus producing questionable or spurious scores. While programs can use posttests in multiple subject</w:t>
      </w:r>
      <w:r w:rsidR="001E0C34" w:rsidRPr="00CD2D5D">
        <w:rPr>
          <w:noProof/>
        </w:rPr>
        <w:t>s</w:t>
      </w:r>
      <w:r w:rsidR="00347B38" w:rsidRPr="00CD2D5D">
        <w:rPr>
          <w:noProof/>
        </w:rPr>
        <w:t xml:space="preserve"> to measure </w:t>
      </w:r>
      <w:r w:rsidR="00F134B1">
        <w:rPr>
          <w:noProof/>
        </w:rPr>
        <w:t>participant</w:t>
      </w:r>
      <w:r w:rsidR="00347B38" w:rsidRPr="00CD2D5D">
        <w:rPr>
          <w:noProof/>
        </w:rPr>
        <w:t xml:space="preserve"> progress or can measure continued progress with </w:t>
      </w:r>
      <w:r w:rsidR="00CD2D5D" w:rsidRPr="00CD2D5D">
        <w:rPr>
          <w:noProof/>
        </w:rPr>
        <w:t xml:space="preserve">additional </w:t>
      </w:r>
      <w:r w:rsidR="00347B38" w:rsidRPr="00CD2D5D">
        <w:rPr>
          <w:noProof/>
        </w:rPr>
        <w:t xml:space="preserve">posttests after each period of </w:t>
      </w:r>
      <w:r w:rsidR="00CD2D5D" w:rsidRPr="00CD2D5D">
        <w:rPr>
          <w:noProof/>
        </w:rPr>
        <w:t>sufficient</w:t>
      </w:r>
      <w:r w:rsidR="00347B38" w:rsidRPr="00CD2D5D">
        <w:rPr>
          <w:noProof/>
        </w:rPr>
        <w:t xml:space="preserve"> instruction, only one </w:t>
      </w:r>
      <w:r w:rsidR="007F2ED7">
        <w:rPr>
          <w:noProof/>
        </w:rPr>
        <w:t>MSG</w:t>
      </w:r>
      <w:r w:rsidR="00512F78" w:rsidRPr="00CD2D5D">
        <w:rPr>
          <w:noProof/>
        </w:rPr>
        <w:t xml:space="preserve"> </w:t>
      </w:r>
      <w:r w:rsidR="00347B38" w:rsidRPr="00CD2D5D">
        <w:rPr>
          <w:noProof/>
        </w:rPr>
        <w:t>per Period of Participation</w:t>
      </w:r>
      <w:r w:rsidR="005402C9" w:rsidRPr="00CD2D5D">
        <w:rPr>
          <w:noProof/>
        </w:rPr>
        <w:t xml:space="preserve"> (PoP)</w:t>
      </w:r>
      <w:r w:rsidR="00347B38" w:rsidRPr="00CD2D5D">
        <w:rPr>
          <w:noProof/>
        </w:rPr>
        <w:t xml:space="preserve"> is </w:t>
      </w:r>
      <w:r w:rsidR="007F2ED7">
        <w:rPr>
          <w:noProof/>
        </w:rPr>
        <w:t>federally reportable</w:t>
      </w:r>
      <w:r w:rsidR="00347B38" w:rsidRPr="00CD2D5D">
        <w:rPr>
          <w:noProof/>
        </w:rPr>
        <w:t>.</w:t>
      </w:r>
      <w:r w:rsidR="001E0C34" w:rsidRPr="00CD2D5D">
        <w:rPr>
          <w:noProof/>
        </w:rPr>
        <w:t xml:space="preserve"> Program</w:t>
      </w:r>
      <w:r w:rsidR="00650B54" w:rsidRPr="00CD2D5D">
        <w:rPr>
          <w:noProof/>
        </w:rPr>
        <w:t>s</w:t>
      </w:r>
      <w:r w:rsidR="001E0C34" w:rsidRPr="00CD2D5D">
        <w:rPr>
          <w:noProof/>
        </w:rPr>
        <w:t xml:space="preserve"> </w:t>
      </w:r>
      <w:r w:rsidR="00A33ECB" w:rsidRPr="00CD2D5D">
        <w:rPr>
          <w:noProof/>
        </w:rPr>
        <w:t xml:space="preserve">are encouraged </w:t>
      </w:r>
      <w:r w:rsidR="001E0C34" w:rsidRPr="00CD2D5D">
        <w:rPr>
          <w:noProof/>
        </w:rPr>
        <w:t xml:space="preserve">to use alternate </w:t>
      </w:r>
      <w:r w:rsidR="00650B54" w:rsidRPr="00CD2D5D">
        <w:rPr>
          <w:noProof/>
        </w:rPr>
        <w:t>formative or summative assessments to</w:t>
      </w:r>
      <w:r w:rsidR="001E0C34" w:rsidRPr="00CD2D5D">
        <w:rPr>
          <w:noProof/>
        </w:rPr>
        <w:t xml:space="preserve"> measur</w:t>
      </w:r>
      <w:r w:rsidR="00650B54" w:rsidRPr="00CD2D5D">
        <w:rPr>
          <w:noProof/>
        </w:rPr>
        <w:t>e</w:t>
      </w:r>
      <w:r w:rsidR="001E0C34" w:rsidRPr="00CD2D5D">
        <w:rPr>
          <w:noProof/>
        </w:rPr>
        <w:t xml:space="preserve"> participant progress for the purposes of improving instruction and learning in a PoP after </w:t>
      </w:r>
      <w:r w:rsidR="00512F78" w:rsidRPr="00CD2D5D">
        <w:rPr>
          <w:noProof/>
        </w:rPr>
        <w:t>MSG 1a</w:t>
      </w:r>
      <w:r w:rsidR="001E0C34" w:rsidRPr="00CD2D5D">
        <w:rPr>
          <w:noProof/>
        </w:rPr>
        <w:t xml:space="preserve"> has been achieved.</w:t>
      </w:r>
    </w:p>
    <w:bookmarkEnd w:id="37"/>
    <w:p w14:paraId="7E5F72DA" w14:textId="77777777" w:rsidR="00347B38" w:rsidRDefault="00347B38" w:rsidP="00423962"/>
    <w:p w14:paraId="5DB69220" w14:textId="5A1FCE83" w:rsidR="00404A76" w:rsidRPr="00404A76" w:rsidRDefault="00404A76" w:rsidP="00404A76">
      <w:pPr>
        <w:pStyle w:val="Heading4"/>
      </w:pPr>
      <w:bookmarkStart w:id="38" w:name="_Hlk129787974"/>
      <w:r w:rsidRPr="00404A76">
        <w:t>Posttest Forms</w:t>
      </w:r>
    </w:p>
    <w:p w14:paraId="067F24B7" w14:textId="77777777" w:rsidR="00E76A78" w:rsidRPr="00BA06F5" w:rsidRDefault="00E76A78" w:rsidP="00E76A78">
      <w:bookmarkStart w:id="39" w:name="_Hlk170391633"/>
      <w:r w:rsidRPr="00BA06F5">
        <w:t>TABE® and CLAS-E® provide alternate test forms and multiple test levels for posttesting. Options for posttesting include:</w:t>
      </w:r>
    </w:p>
    <w:p w14:paraId="56B040C5" w14:textId="0DD86938" w:rsidR="00E76A78" w:rsidRPr="00BA06F5" w:rsidRDefault="00E76A78" w:rsidP="00E76A78">
      <w:pPr>
        <w:pStyle w:val="ListParagraph"/>
        <w:numPr>
          <w:ilvl w:val="0"/>
          <w:numId w:val="19"/>
        </w:numPr>
      </w:pPr>
      <w:r w:rsidRPr="00BA06F5">
        <w:t>Using the alternate form of the same level test (e.g., 1</w:t>
      </w:r>
      <w:r w:rsidR="005402C9">
        <w:t>3</w:t>
      </w:r>
      <w:r w:rsidRPr="00BA06F5">
        <w:t>M and 1</w:t>
      </w:r>
      <w:r w:rsidR="005402C9">
        <w:t>4</w:t>
      </w:r>
      <w:r w:rsidRPr="00BA06F5">
        <w:t>M, or 2</w:t>
      </w:r>
      <w:r w:rsidR="005402C9">
        <w:t>C</w:t>
      </w:r>
      <w:r w:rsidRPr="00BA06F5">
        <w:t xml:space="preserve"> and 2</w:t>
      </w:r>
      <w:r w:rsidR="005402C9">
        <w:t>D</w:t>
      </w:r>
      <w:r w:rsidRPr="00BA06F5">
        <w:t>)</w:t>
      </w:r>
    </w:p>
    <w:p w14:paraId="42B19990" w14:textId="421C17D4" w:rsidR="00E76A78" w:rsidRPr="00BA06F5" w:rsidRDefault="00E76A78" w:rsidP="00E76A78">
      <w:pPr>
        <w:pStyle w:val="ListParagraph"/>
        <w:numPr>
          <w:ilvl w:val="0"/>
          <w:numId w:val="19"/>
        </w:numPr>
        <w:rPr>
          <w:iCs/>
        </w:rPr>
      </w:pPr>
      <w:r w:rsidRPr="00BA06F5">
        <w:lastRenderedPageBreak/>
        <w:t xml:space="preserve">Using the next higher level of either the same or alternate form of the test </w:t>
      </w:r>
      <w:r w:rsidRPr="00BA06F5">
        <w:rPr>
          <w:iCs/>
        </w:rPr>
        <w:t>when the learner has pretested near the top of the placement level (e.g., 1</w:t>
      </w:r>
      <w:r w:rsidR="005402C9">
        <w:rPr>
          <w:iCs/>
        </w:rPr>
        <w:t>3</w:t>
      </w:r>
      <w:r w:rsidRPr="00BA06F5">
        <w:rPr>
          <w:iCs/>
        </w:rPr>
        <w:t>M and 1</w:t>
      </w:r>
      <w:r w:rsidR="005402C9">
        <w:rPr>
          <w:iCs/>
        </w:rPr>
        <w:t>3</w:t>
      </w:r>
      <w:r w:rsidRPr="00BA06F5">
        <w:rPr>
          <w:iCs/>
        </w:rPr>
        <w:t>D, or 2</w:t>
      </w:r>
      <w:r w:rsidR="005402C9">
        <w:rPr>
          <w:iCs/>
        </w:rPr>
        <w:t>C</w:t>
      </w:r>
      <w:r w:rsidRPr="00BA06F5">
        <w:rPr>
          <w:iCs/>
        </w:rPr>
        <w:t xml:space="preserve"> and 3</w:t>
      </w:r>
      <w:r w:rsidR="007F2ED7">
        <w:rPr>
          <w:iCs/>
        </w:rPr>
        <w:t>D</w:t>
      </w:r>
      <w:r w:rsidRPr="00BA06F5">
        <w:rPr>
          <w:iCs/>
        </w:rPr>
        <w:t>)</w:t>
      </w:r>
    </w:p>
    <w:p w14:paraId="149C703B" w14:textId="77777777" w:rsidR="00404A76" w:rsidRPr="00BA06F5" w:rsidRDefault="00404A76" w:rsidP="00404A76">
      <w:pPr>
        <w:rPr>
          <w:iCs/>
        </w:rPr>
      </w:pPr>
    </w:p>
    <w:bookmarkEnd w:id="38"/>
    <w:p w14:paraId="60E75083" w14:textId="419BD696" w:rsidR="00E76A78" w:rsidRDefault="00E76A78" w:rsidP="00E76A78">
      <w:pPr>
        <w:rPr>
          <w:iCs/>
        </w:rPr>
      </w:pPr>
      <w:r w:rsidRPr="00BA06F5">
        <w:rPr>
          <w:iCs/>
        </w:rPr>
        <w:t>KBOR strongly recommends using different test forms for each subsequent testing instance. For example, the program might administer 1</w:t>
      </w:r>
      <w:r w:rsidR="005402C9">
        <w:rPr>
          <w:iCs/>
        </w:rPr>
        <w:t>3</w:t>
      </w:r>
      <w:r w:rsidRPr="00BA06F5">
        <w:rPr>
          <w:iCs/>
        </w:rPr>
        <w:t>M, followed by 1</w:t>
      </w:r>
      <w:r w:rsidR="005402C9">
        <w:rPr>
          <w:iCs/>
        </w:rPr>
        <w:t>4</w:t>
      </w:r>
      <w:r w:rsidRPr="00BA06F5">
        <w:rPr>
          <w:iCs/>
        </w:rPr>
        <w:t>M, followed by 1</w:t>
      </w:r>
      <w:r w:rsidR="005402C9">
        <w:rPr>
          <w:iCs/>
        </w:rPr>
        <w:t>3</w:t>
      </w:r>
      <w:r w:rsidRPr="00BA06F5">
        <w:rPr>
          <w:iCs/>
        </w:rPr>
        <w:t>D or 1</w:t>
      </w:r>
      <w:r w:rsidR="005402C9">
        <w:rPr>
          <w:iCs/>
        </w:rPr>
        <w:t>3</w:t>
      </w:r>
      <w:r w:rsidRPr="00BA06F5">
        <w:rPr>
          <w:iCs/>
        </w:rPr>
        <w:t>M again. Similarly, the program could administer 2</w:t>
      </w:r>
      <w:r w:rsidR="005402C9">
        <w:rPr>
          <w:iCs/>
        </w:rPr>
        <w:t>C</w:t>
      </w:r>
      <w:r w:rsidRPr="00BA06F5">
        <w:rPr>
          <w:iCs/>
        </w:rPr>
        <w:t>, followed by 2</w:t>
      </w:r>
      <w:r w:rsidR="005402C9">
        <w:rPr>
          <w:iCs/>
        </w:rPr>
        <w:t>D</w:t>
      </w:r>
      <w:r w:rsidRPr="00BA06F5">
        <w:rPr>
          <w:iCs/>
        </w:rPr>
        <w:t>, followed by 2</w:t>
      </w:r>
      <w:r w:rsidR="005402C9">
        <w:rPr>
          <w:iCs/>
        </w:rPr>
        <w:t>C</w:t>
      </w:r>
      <w:r w:rsidRPr="00BA06F5">
        <w:rPr>
          <w:iCs/>
        </w:rPr>
        <w:t xml:space="preserve"> or 3</w:t>
      </w:r>
      <w:r w:rsidR="005402C9">
        <w:rPr>
          <w:iCs/>
        </w:rPr>
        <w:t>C</w:t>
      </w:r>
      <w:r w:rsidRPr="00BA06F5">
        <w:rPr>
          <w:iCs/>
        </w:rPr>
        <w:t>.</w:t>
      </w:r>
    </w:p>
    <w:p w14:paraId="250892A0" w14:textId="77777777" w:rsidR="00E76A78" w:rsidRDefault="00E76A78" w:rsidP="00E76A78">
      <w:pPr>
        <w:rPr>
          <w:iCs/>
        </w:rPr>
      </w:pPr>
    </w:p>
    <w:p w14:paraId="54EDC037" w14:textId="41354B55" w:rsidR="00E76A78" w:rsidRDefault="00E76A78" w:rsidP="00E76A78">
      <w:pPr>
        <w:rPr>
          <w:iCs/>
        </w:rPr>
      </w:pPr>
      <w:r w:rsidRPr="00BA06F5">
        <w:rPr>
          <w:iCs/>
        </w:rPr>
        <w:t xml:space="preserve">Using the same form twice in a row is not best practice but is allowable if circumstances necessitate and only if the participant has an absolute minimum of </w:t>
      </w:r>
      <w:r w:rsidR="00D83C39" w:rsidRPr="00BA06F5">
        <w:rPr>
          <w:iCs/>
        </w:rPr>
        <w:t xml:space="preserve">six (6) months </w:t>
      </w:r>
      <w:r w:rsidR="00D83C39">
        <w:rPr>
          <w:iCs/>
        </w:rPr>
        <w:t xml:space="preserve">or </w:t>
      </w:r>
      <w:r w:rsidRPr="00BA06F5">
        <w:rPr>
          <w:iCs/>
        </w:rPr>
        <w:t>60 hours of instruction</w:t>
      </w:r>
      <w:r w:rsidR="00BA06F5" w:rsidRPr="00E66144">
        <w:rPr>
          <w:iCs/>
        </w:rPr>
        <w:t>, with 80 hours preferred,</w:t>
      </w:r>
      <w:r w:rsidRPr="00BA06F5">
        <w:rPr>
          <w:iCs/>
        </w:rPr>
        <w:t xml:space="preserve"> between uses of the same test form.</w:t>
      </w:r>
    </w:p>
    <w:p w14:paraId="3FF3F1BF" w14:textId="77777777" w:rsidR="00E76A78" w:rsidRDefault="00E76A78" w:rsidP="00E76A78">
      <w:pPr>
        <w:rPr>
          <w:iCs/>
        </w:rPr>
      </w:pPr>
    </w:p>
    <w:p w14:paraId="4579B08A" w14:textId="23E3B6E4" w:rsidR="00876E5C" w:rsidRPr="00876E5C" w:rsidRDefault="00876E5C" w:rsidP="00E76A78">
      <w:pPr>
        <w:rPr>
          <w:iCs/>
        </w:rPr>
      </w:pPr>
      <w:r w:rsidRPr="00876E5C">
        <w:rPr>
          <w:iCs/>
        </w:rPr>
        <w:t>DRC provides a “Next Level to Assign” chart for TABE® and CLAS-E®, which will be helpful in determining the best level of a learner’s next test.</w:t>
      </w:r>
    </w:p>
    <w:bookmarkEnd w:id="39"/>
    <w:p w14:paraId="29558C1D" w14:textId="51ECED8E" w:rsidR="00404A76" w:rsidRDefault="00404A76" w:rsidP="00404A76">
      <w:pPr>
        <w:rPr>
          <w:iCs/>
        </w:rPr>
      </w:pPr>
    </w:p>
    <w:p w14:paraId="09624332" w14:textId="52CC33FB" w:rsidR="00404A76" w:rsidRPr="00833B4E" w:rsidRDefault="00404A76" w:rsidP="00404A76">
      <w:pPr>
        <w:pStyle w:val="Heading4"/>
      </w:pPr>
      <w:r>
        <w:t>Posttest Guidelines</w:t>
      </w:r>
    </w:p>
    <w:p w14:paraId="4A485D18" w14:textId="2982B7A2" w:rsidR="00200476" w:rsidRDefault="00200476" w:rsidP="00404A76">
      <w:bookmarkStart w:id="40" w:name="_Hlk170391644"/>
      <w:r w:rsidRPr="00BA06F5">
        <w:t>Publisher guidelines set a minimum of 40 hours of instruction prior to posttesting for ABE Levels 1-4, a minimum of 30 hours of instruction prior to posttesting for ASE Level 5, and a minimum of 40 hours of instruction prior to posttesting for ESL Levels 1-6. KBOR recommends posttesting after 50-60 hours of instruction, but posttesting earlier while still following publisher guidelines is acceptable, especially for participants indicating they are exiting the program. Posttesting after more than 60 hours of instruction is also acceptable if this timing better supports the design of a class session and the program has reasonable confidence in capturing the needed posttests at that later time.</w:t>
      </w:r>
      <w:r w:rsidR="00B865F8">
        <w:t xml:space="preserve"> Programs are expected to posttests as many participants as possible who have the goal of achieving MSG 1a (level gain from pretest to posttest).</w:t>
      </w:r>
    </w:p>
    <w:p w14:paraId="76B9E91F" w14:textId="5616B88A" w:rsidR="00200476" w:rsidRDefault="00200476" w:rsidP="00404A76"/>
    <w:p w14:paraId="40B2601F" w14:textId="75BB5B15" w:rsidR="0016214C" w:rsidRDefault="0016214C" w:rsidP="00404A76">
      <w:r w:rsidRPr="00D75BE8">
        <w:rPr>
          <w:b/>
          <w:bCs/>
        </w:rPr>
        <w:t>Note:</w:t>
      </w:r>
      <w:r w:rsidRPr="00D75BE8">
        <w:t xml:space="preserve"> </w:t>
      </w:r>
      <w:r w:rsidR="00665070" w:rsidRPr="00D75BE8">
        <w:t>Participants should not be posttested in subject areas in which the pretest was in the ASE Level 6 range</w:t>
      </w:r>
      <w:r w:rsidR="00F122B6">
        <w:t xml:space="preserve"> or above the ESL Level 6 range</w:t>
      </w:r>
      <w:r w:rsidR="00665070" w:rsidRPr="00D75BE8">
        <w:t>. Posttesting should occur in other subjects, if possible. If all pretests were in</w:t>
      </w:r>
      <w:r w:rsidR="00F122B6">
        <w:t xml:space="preserve"> ASE</w:t>
      </w:r>
      <w:r w:rsidR="00665070" w:rsidRPr="00D75BE8">
        <w:t xml:space="preserve"> Level 6, </w:t>
      </w:r>
      <w:r w:rsidR="00512F78">
        <w:t>MSG 1a is not</w:t>
      </w:r>
      <w:r w:rsidR="00665070" w:rsidRPr="00D75BE8">
        <w:t xml:space="preserve"> possible. The participant should focus on other possible Measurable Skill Gains (MSGs).</w:t>
      </w:r>
    </w:p>
    <w:bookmarkEnd w:id="40"/>
    <w:p w14:paraId="58BA2E47" w14:textId="59BC3F5B" w:rsidR="00423962" w:rsidRDefault="00423962" w:rsidP="00423962"/>
    <w:p w14:paraId="11FFC1F3" w14:textId="77777777" w:rsidR="00DA0A84" w:rsidRPr="00FD0BB6" w:rsidRDefault="00DA0A84" w:rsidP="00423962"/>
    <w:p w14:paraId="1A4AF4EB" w14:textId="77777777" w:rsidR="00A1517D" w:rsidRDefault="00A1517D" w:rsidP="00F001CF"/>
    <w:p w14:paraId="2F02F47C" w14:textId="4E944F9B" w:rsidR="001E222E" w:rsidRDefault="001E222E" w:rsidP="00CB19FA">
      <w:pPr>
        <w:pStyle w:val="Heading2"/>
      </w:pPr>
      <w:bookmarkStart w:id="41" w:name="_Training_and_Technical"/>
      <w:bookmarkStart w:id="42" w:name="_Alternative_Placement"/>
      <w:bookmarkStart w:id="43" w:name="_Toc196465733"/>
      <w:bookmarkEnd w:id="41"/>
      <w:bookmarkEnd w:id="42"/>
      <w:r>
        <w:t>Alternative Placement</w:t>
      </w:r>
      <w:bookmarkEnd w:id="43"/>
    </w:p>
    <w:p w14:paraId="4583EE9B" w14:textId="4CDC76FB" w:rsidR="00EF5171" w:rsidRDefault="00EF5171" w:rsidP="00EF5171">
      <w:bookmarkStart w:id="44" w:name="_Hlk170391791"/>
      <w:r>
        <w:t>Kansas Adult Education providers have the option to use Alternative ABE Placement or Alternative ESL Placement as the entry level for learners meeting program-defined requirements.</w:t>
      </w:r>
      <w:r w:rsidR="00647113">
        <w:t xml:space="preserve"> Pre-approved usages of Alternative Placement, along with possible methods of learner entry qualification, will be shared by the state. For any other usages, programs must submit the Alternative Placement plan to the state, which will include entry requirements, services, and Measurable Skill Gain (MSG) goals.</w:t>
      </w:r>
    </w:p>
    <w:p w14:paraId="71659A08" w14:textId="77777777" w:rsidR="00EF5171" w:rsidRDefault="00EF5171" w:rsidP="00EF5171"/>
    <w:p w14:paraId="61D30A0F" w14:textId="4A54FDA2" w:rsidR="00EF5171" w:rsidRDefault="00EF5171" w:rsidP="00EF5171">
      <w:r>
        <w:t>The method of determining Alternative Placement might be an assessment other than TABE® 1</w:t>
      </w:r>
      <w:r w:rsidR="0050609E">
        <w:t>3</w:t>
      </w:r>
      <w:r w:rsidR="003007F5">
        <w:t>&amp;</w:t>
      </w:r>
      <w:r>
        <w:t>1</w:t>
      </w:r>
      <w:r w:rsidR="0050609E">
        <w:t>4</w:t>
      </w:r>
      <w:r>
        <w:t xml:space="preserve"> or TABE CLAS-E® </w:t>
      </w:r>
      <w:r w:rsidR="0050609E">
        <w:t>C</w:t>
      </w:r>
      <w:r w:rsidR="003007F5">
        <w:t>&amp;</w:t>
      </w:r>
      <w:r w:rsidR="0050609E">
        <w:t>D</w:t>
      </w:r>
      <w:r>
        <w:t xml:space="preserve">, or the method might be pre-determined qualifications or learner characteristics. Adult Education providers might choose not to use Alternative Placement, might choose to use a single method of Alternative Placement with one group of learners, or might choose to use multiple methods of Alternative Placement with </w:t>
      </w:r>
      <w:r w:rsidR="0050609E">
        <w:t xml:space="preserve">different </w:t>
      </w:r>
      <w:r>
        <w:t>groups of learners.</w:t>
      </w:r>
    </w:p>
    <w:p w14:paraId="7835C3AD" w14:textId="77777777" w:rsidR="00EF5171" w:rsidRDefault="00EF5171" w:rsidP="00EF5171"/>
    <w:p w14:paraId="41A0C912" w14:textId="77777777" w:rsidR="00EF5171" w:rsidRPr="00846D0C" w:rsidRDefault="00EF5171" w:rsidP="00EF5171">
      <w:r>
        <w:t>All learners, whether in one of the traditional entry levels or in an Alternative Placement level, must achieve 12 or more hours with the program to be considered a participant for reporting purposes.</w:t>
      </w:r>
      <w:r w:rsidRPr="00846D0C">
        <w:t xml:space="preserve"> </w:t>
      </w:r>
      <w:r>
        <w:t>As with all learners, after the entry level is determined for an individual, that individual will remain in the entry level for reporting for the entire fiscal year.</w:t>
      </w:r>
    </w:p>
    <w:p w14:paraId="504E8FE1" w14:textId="77777777" w:rsidR="00EF5171" w:rsidRDefault="00EF5171" w:rsidP="00EF5171"/>
    <w:p w14:paraId="70F28A7E" w14:textId="36FAEB27" w:rsidR="00EF5171" w:rsidRDefault="00EF5171" w:rsidP="00EF5171">
      <w:r>
        <w:lastRenderedPageBreak/>
        <w:t xml:space="preserve">The use of Alternative Placement must be tracked. “Alternative ABE Placement” or “Alternative ESL Placement” will be marked in the Kansas Adult Education data management system for each learner entering with one of these methods. Alternative Placement </w:t>
      </w:r>
      <w:r>
        <w:rPr>
          <w:i/>
          <w:iCs/>
        </w:rPr>
        <w:t>only</w:t>
      </w:r>
      <w:r>
        <w:t xml:space="preserve"> removes the requirement to administer the TABE® 1</w:t>
      </w:r>
      <w:r w:rsidR="0050609E">
        <w:t>3</w:t>
      </w:r>
      <w:r w:rsidR="00A27D68">
        <w:t>&amp;</w:t>
      </w:r>
      <w:r>
        <w:t>1</w:t>
      </w:r>
      <w:r w:rsidR="0050609E">
        <w:t>4</w:t>
      </w:r>
      <w:r>
        <w:t xml:space="preserve"> or TABE CLAS-E® </w:t>
      </w:r>
      <w:r w:rsidR="0050609E">
        <w:t>C</w:t>
      </w:r>
      <w:r w:rsidR="00A27D68">
        <w:t>&amp;</w:t>
      </w:r>
      <w:r w:rsidR="0050609E">
        <w:t>D</w:t>
      </w:r>
      <w:r>
        <w:t xml:space="preserve"> and does not change any other entry requirements, such as completing enrollment forms and signing appropriate releases.</w:t>
      </w:r>
    </w:p>
    <w:p w14:paraId="23B80939" w14:textId="77777777" w:rsidR="00EF5171" w:rsidRDefault="00EF5171" w:rsidP="00EF5171"/>
    <w:p w14:paraId="66469683" w14:textId="6DC4C2F2" w:rsidR="00EF5171" w:rsidRDefault="00EF5171" w:rsidP="00EF5171">
      <w:r>
        <w:t xml:space="preserve">Adult Education providers must carefully consider if and how Alternative Placement will benefit learners in meeting their goals and how services will support participants in achieving Measurable Skill Gains (MSGs) other than MSG 1a (level gain from pretest to posttest) within the time remaining in the fiscal year. For example, this might mean some Alternative Placement methods are not </w:t>
      </w:r>
      <w:r w:rsidR="004A4A3A">
        <w:t>used</w:t>
      </w:r>
      <w:r>
        <w:t xml:space="preserve"> during the last quarter of the fiscal year. </w:t>
      </w:r>
    </w:p>
    <w:p w14:paraId="3D091261" w14:textId="77777777" w:rsidR="00EF5171" w:rsidRDefault="00EF5171" w:rsidP="00EF5171"/>
    <w:p w14:paraId="2012F792" w14:textId="58389AE8" w:rsidR="00EF5171" w:rsidRDefault="00EF5171" w:rsidP="00EF5171">
      <w:r>
        <w:t xml:space="preserve">The goal of participants in Alternative ABE Placement or Alternative ESL Placement is to achieve one or more MSGs other than MSG 1a (level gain from pretest to posttest). These participants will not take TABE® </w:t>
      </w:r>
      <w:r w:rsidR="00A27D68">
        <w:t>13&amp;14</w:t>
      </w:r>
      <w:r>
        <w:t xml:space="preserve"> or TABE CLAS-E® </w:t>
      </w:r>
      <w:r w:rsidR="00A27D68">
        <w:t>C&amp;D</w:t>
      </w:r>
      <w:r>
        <w:t>. The rare exceptions for Alternative Placement participants taking TABE® or TABE CLAS-E® are listed below. These exceptions must occur very infrequently.</w:t>
      </w:r>
    </w:p>
    <w:p w14:paraId="12B057D6" w14:textId="77777777" w:rsidR="00EF5171" w:rsidRDefault="00EF5171" w:rsidP="00EF5171"/>
    <w:p w14:paraId="12265E46" w14:textId="025EF6A5" w:rsidR="00EF5171" w:rsidRDefault="00EF5171" w:rsidP="00EF5171">
      <w:pPr>
        <w:pStyle w:val="ListParagraph"/>
        <w:numPr>
          <w:ilvl w:val="0"/>
          <w:numId w:val="21"/>
        </w:numPr>
      </w:pPr>
      <w:r>
        <w:t xml:space="preserve">Changing to traditional leveling with TABE® </w:t>
      </w:r>
      <w:r w:rsidR="00A27D68">
        <w:t>13&amp;14</w:t>
      </w:r>
      <w:r>
        <w:t xml:space="preserve"> or TABE CLAS-E® </w:t>
      </w:r>
      <w:r w:rsidR="00A27D68">
        <w:t>C&amp;D</w:t>
      </w:r>
      <w:r>
        <w:t xml:space="preserve"> </w:t>
      </w:r>
      <w:r>
        <w:rPr>
          <w:b/>
          <w:bCs/>
        </w:rPr>
        <w:t>within one (1) week of the learner’s entry</w:t>
      </w:r>
      <w:r>
        <w:t xml:space="preserve"> and </w:t>
      </w:r>
      <w:r>
        <w:rPr>
          <w:b/>
          <w:bCs/>
        </w:rPr>
        <w:t>before the learner reaches 12 hours with the program.</w:t>
      </w:r>
      <w:r>
        <w:t xml:space="preserve"> </w:t>
      </w:r>
    </w:p>
    <w:p w14:paraId="64FB5960" w14:textId="17712952" w:rsidR="00EF5171" w:rsidRDefault="00EF5171" w:rsidP="00EF5171">
      <w:pPr>
        <w:pStyle w:val="ListParagraph"/>
        <w:numPr>
          <w:ilvl w:val="1"/>
          <w:numId w:val="21"/>
        </w:numPr>
      </w:pPr>
      <w:r>
        <w:t>The program initially intended to use the Alternative Placement level but quickly discovered the learner would be better served in ABE</w:t>
      </w:r>
      <w:r w:rsidR="00A27D68">
        <w:t>/ASE</w:t>
      </w:r>
      <w:r>
        <w:t xml:space="preserve"> Levels 1 – 6 or ESL Levels 1 – 6 and immediately administered the approved assessments.</w:t>
      </w:r>
    </w:p>
    <w:p w14:paraId="19A0AFB0" w14:textId="7BE96988" w:rsidR="00EF5171" w:rsidRPr="00C86086" w:rsidRDefault="00EF5171" w:rsidP="00EF5171">
      <w:pPr>
        <w:pStyle w:val="ListParagraph"/>
        <w:numPr>
          <w:ilvl w:val="1"/>
          <w:numId w:val="21"/>
        </w:numPr>
        <w:rPr>
          <w:i/>
          <w:iCs/>
        </w:rPr>
      </w:pPr>
      <w:r w:rsidRPr="00C86086">
        <w:rPr>
          <w:i/>
          <w:iCs/>
        </w:rPr>
        <w:t xml:space="preserve">Example Use Case: To enter learners in Alternative ABE Placement, the Adult Education program gives the GED Ready® to learners who have completed tenth grade or higher within the past five years, with the intention to achieve MSG 1d (passing a GED® subtest) or MSG 2 (earning the high school equivalency diploma). Most of these identified learners score in a range on the GED Ready® indicating the need to study only a few concepts or to review for a relatively short time. However, the program finds a learner scoring well below the desired range on the GED Ready® and determines the learner will be better served in an ABE class. Within the same week, the program administers TABE® </w:t>
      </w:r>
      <w:r w:rsidR="00A27D68">
        <w:rPr>
          <w:i/>
          <w:iCs/>
        </w:rPr>
        <w:t>13&amp;14</w:t>
      </w:r>
      <w:r w:rsidRPr="00C86086">
        <w:rPr>
          <w:i/>
          <w:iCs/>
        </w:rPr>
        <w:t xml:space="preserve"> and uses the scores to determine that the learner is best placed in ABE Level 2.</w:t>
      </w:r>
    </w:p>
    <w:p w14:paraId="4480B76C" w14:textId="77777777" w:rsidR="00EF5171" w:rsidRDefault="00EF5171" w:rsidP="00EF5171">
      <w:pPr>
        <w:pStyle w:val="ListParagraph"/>
      </w:pPr>
    </w:p>
    <w:p w14:paraId="190984D3" w14:textId="04EBBDC3" w:rsidR="00EF5171" w:rsidRDefault="00EF5171" w:rsidP="00EF5171">
      <w:pPr>
        <w:pStyle w:val="ListParagraph"/>
        <w:numPr>
          <w:ilvl w:val="0"/>
          <w:numId w:val="21"/>
        </w:numPr>
      </w:pPr>
      <w:r>
        <w:t xml:space="preserve">Using TABE® </w:t>
      </w:r>
      <w:r w:rsidR="00A27D68">
        <w:t>13&amp;14</w:t>
      </w:r>
      <w:r>
        <w:t xml:space="preserve"> or TABE CLAS-E® </w:t>
      </w:r>
      <w:r w:rsidR="00A27D68">
        <w:t>C&amp;D</w:t>
      </w:r>
      <w:r>
        <w:t xml:space="preserve"> for Alternative Placement participants to earn MSG 1a (level gain from pretest to posttest).</w:t>
      </w:r>
    </w:p>
    <w:p w14:paraId="1D395D49" w14:textId="77777777" w:rsidR="00EF5171" w:rsidRDefault="00EF5171" w:rsidP="00EF5171">
      <w:pPr>
        <w:pStyle w:val="ListParagraph"/>
        <w:numPr>
          <w:ilvl w:val="1"/>
          <w:numId w:val="21"/>
        </w:numPr>
      </w:pPr>
      <w:r>
        <w:t>In this case, the pretest might not be within the participant’s first 12 hours but must be as early as possible. The participant must then achieve the required number of hours before posttesting.</w:t>
      </w:r>
    </w:p>
    <w:p w14:paraId="3CBC69B3" w14:textId="688A0F0D" w:rsidR="00EF5171" w:rsidRDefault="00EF5171" w:rsidP="00EF5171">
      <w:pPr>
        <w:pStyle w:val="ListParagraph"/>
        <w:numPr>
          <w:ilvl w:val="1"/>
          <w:numId w:val="21"/>
        </w:numPr>
      </w:pPr>
      <w:r>
        <w:t>This participant’s level is Alternative Placement for the entire fiscal year, but the participant can</w:t>
      </w:r>
      <w:r w:rsidR="0036742C">
        <w:t xml:space="preserve"> still</w:t>
      </w:r>
      <w:r>
        <w:t xml:space="preserve"> achieve MSG 1a with a level gain.</w:t>
      </w:r>
    </w:p>
    <w:p w14:paraId="232FCA00" w14:textId="1B108C37" w:rsidR="00EF5171" w:rsidRDefault="00EF5171" w:rsidP="00EF5171">
      <w:pPr>
        <w:pStyle w:val="ListParagraph"/>
        <w:numPr>
          <w:ilvl w:val="1"/>
          <w:numId w:val="21"/>
        </w:numPr>
        <w:rPr>
          <w:i/>
          <w:iCs/>
        </w:rPr>
      </w:pPr>
      <w:r>
        <w:rPr>
          <w:i/>
          <w:iCs/>
        </w:rPr>
        <w:t xml:space="preserve">Example Use Case: Learners in a workplace literacy class are entered in Alternative ESL Placement based on written qualifications determined by the Adult Education program and the employer, with the intention to achieve MSG 4 (employer milestones). Near the end of the short-term class, it is determined that one of the participants will be unable to achieve the described milestones and would benefit from a longer English Language Acquisition (ELA) class. The program can administer TABE CLAS-E® </w:t>
      </w:r>
      <w:r w:rsidR="00A27D68">
        <w:rPr>
          <w:i/>
          <w:iCs/>
        </w:rPr>
        <w:t>C&amp;D</w:t>
      </w:r>
      <w:r>
        <w:rPr>
          <w:i/>
          <w:iCs/>
        </w:rPr>
        <w:t xml:space="preserve"> and then, after the participant has engaged in the ELA class for at least the minimum number of hours, administer a posttest to try to achieve a level gain (MSG 1a).</w:t>
      </w:r>
    </w:p>
    <w:p w14:paraId="7B6530E5" w14:textId="560BFBFE" w:rsidR="00EF5171" w:rsidRDefault="00EF5171" w:rsidP="00EF5171">
      <w:pPr>
        <w:pStyle w:val="ListParagraph"/>
        <w:numPr>
          <w:ilvl w:val="1"/>
          <w:numId w:val="21"/>
        </w:numPr>
        <w:rPr>
          <w:i/>
          <w:iCs/>
        </w:rPr>
      </w:pPr>
      <w:r>
        <w:rPr>
          <w:i/>
          <w:iCs/>
        </w:rPr>
        <w:t xml:space="preserve">NOTE: If the participant achieves MSG 4 but wishes to join a longer ELA class at the conclusion of the workplace literacy class, TABE CLAS-E® </w:t>
      </w:r>
      <w:r w:rsidR="00A27D68">
        <w:rPr>
          <w:i/>
          <w:iCs/>
        </w:rPr>
        <w:t>C&amp;D</w:t>
      </w:r>
      <w:r>
        <w:rPr>
          <w:i/>
          <w:iCs/>
        </w:rPr>
        <w:t xml:space="preserve"> is not necessary for MSG purposes within that Period of Participation within that fiscal year because the participant has already achieved </w:t>
      </w:r>
      <w:r>
        <w:rPr>
          <w:i/>
          <w:iCs/>
        </w:rPr>
        <w:lastRenderedPageBreak/>
        <w:t>MSG 4.</w:t>
      </w:r>
      <w:r w:rsidR="00944383">
        <w:rPr>
          <w:i/>
          <w:iCs/>
        </w:rPr>
        <w:t xml:space="preserve"> </w:t>
      </w:r>
      <w:r w:rsidR="004A4A3A">
        <w:rPr>
          <w:i/>
          <w:iCs/>
        </w:rPr>
        <w:t>Optionally,</w:t>
      </w:r>
      <w:r w:rsidR="00944383">
        <w:rPr>
          <w:i/>
          <w:iCs/>
        </w:rPr>
        <w:t xml:space="preserve"> TABE CLAS-E® </w:t>
      </w:r>
      <w:r w:rsidR="00A27D68">
        <w:rPr>
          <w:i/>
          <w:iCs/>
        </w:rPr>
        <w:t>C&amp;D</w:t>
      </w:r>
      <w:r w:rsidR="00944383">
        <w:rPr>
          <w:i/>
          <w:iCs/>
        </w:rPr>
        <w:t xml:space="preserve"> can be administered to determine the best ELA class level for the participant, if needed.</w:t>
      </w:r>
    </w:p>
    <w:bookmarkEnd w:id="44"/>
    <w:p w14:paraId="5CB131DE" w14:textId="77777777" w:rsidR="001E222E" w:rsidRDefault="001E222E" w:rsidP="001E222E"/>
    <w:p w14:paraId="702FC67A" w14:textId="77777777" w:rsidR="00EF5171" w:rsidRPr="001E222E" w:rsidRDefault="00EF5171" w:rsidP="004E3786"/>
    <w:p w14:paraId="0D6A44BA" w14:textId="4733F320" w:rsidR="00385E47" w:rsidRDefault="00006863" w:rsidP="00CB19FA">
      <w:pPr>
        <w:pStyle w:val="Heading2"/>
      </w:pPr>
      <w:bookmarkStart w:id="45" w:name="_Toc196465734"/>
      <w:r w:rsidRPr="001F0434">
        <w:t>Training and Technical Assistance</w:t>
      </w:r>
      <w:bookmarkEnd w:id="45"/>
    </w:p>
    <w:p w14:paraId="5C3D0B72" w14:textId="70EE9F82" w:rsidR="00A945CD" w:rsidRPr="001F0434" w:rsidRDefault="00A945CD" w:rsidP="00006863">
      <w:pPr>
        <w:pStyle w:val="Heading3"/>
      </w:pPr>
      <w:bookmarkStart w:id="46" w:name="_Toc196465735"/>
      <w:r w:rsidRPr="001F0434">
        <w:t>Training for Administering Assessments</w:t>
      </w:r>
      <w:bookmarkEnd w:id="46"/>
    </w:p>
    <w:p w14:paraId="6522D240" w14:textId="1BF14A8E" w:rsidR="00E76A78" w:rsidRDefault="00E76A78" w:rsidP="00E76A78">
      <w:bookmarkStart w:id="47" w:name="_Hlk170391819"/>
      <w:bookmarkStart w:id="48" w:name="_Hlk106362147"/>
      <w:r>
        <w:t>To ensure reliable testing results, every person who administers a TABE®</w:t>
      </w:r>
      <w:r w:rsidR="00626330">
        <w:t xml:space="preserve"> or CLAS-E®</w:t>
      </w:r>
      <w:r>
        <w:t xml:space="preserve"> assessment, scores a TABE®</w:t>
      </w:r>
      <w:r w:rsidR="00626330">
        <w:t xml:space="preserve"> or CLAS-E®</w:t>
      </w:r>
      <w:r>
        <w:t xml:space="preserve"> assessment, and/or reports scores must use appropriate testing protocol. </w:t>
      </w:r>
    </w:p>
    <w:p w14:paraId="03E8D026" w14:textId="3B36E6C7" w:rsidR="00E76A78" w:rsidRPr="00294172" w:rsidRDefault="00E76A78" w:rsidP="00E76A78">
      <w:pPr>
        <w:pStyle w:val="ListParagraph"/>
        <w:numPr>
          <w:ilvl w:val="0"/>
          <w:numId w:val="19"/>
        </w:numPr>
      </w:pPr>
      <w:r w:rsidRPr="00294172">
        <w:t xml:space="preserve">All test administrators must use the </w:t>
      </w:r>
      <w:r w:rsidR="00443878">
        <w:t>T</w:t>
      </w:r>
      <w:r w:rsidRPr="00294172">
        <w:t xml:space="preserve">est </w:t>
      </w:r>
      <w:r w:rsidR="00443878">
        <w:t>A</w:t>
      </w:r>
      <w:r w:rsidRPr="00294172">
        <w:t xml:space="preserve">dministration </w:t>
      </w:r>
      <w:r w:rsidR="00443878">
        <w:t>M</w:t>
      </w:r>
      <w:r w:rsidRPr="00294172">
        <w:t>anual each time they administer any TABE®</w:t>
      </w:r>
      <w:r w:rsidR="00626330">
        <w:t xml:space="preserve"> or CLAS-E®</w:t>
      </w:r>
      <w:r w:rsidRPr="00294172">
        <w:t xml:space="preserve"> tests.</w:t>
      </w:r>
    </w:p>
    <w:p w14:paraId="1585EEB1" w14:textId="77777777" w:rsidR="00E76A78" w:rsidRPr="00E66144" w:rsidRDefault="00E76A78" w:rsidP="00E76A78">
      <w:pPr>
        <w:pStyle w:val="ListParagraph"/>
        <w:numPr>
          <w:ilvl w:val="0"/>
          <w:numId w:val="19"/>
        </w:numPr>
      </w:pPr>
      <w:r w:rsidRPr="00294172">
        <w:t>Local program directors must monitor testing practices closely to confirm that correct procedure is followed.</w:t>
      </w:r>
    </w:p>
    <w:p w14:paraId="0B3082AD" w14:textId="2B1831F9" w:rsidR="00C55645" w:rsidRPr="0036742C" w:rsidRDefault="00C55645" w:rsidP="00E76A78">
      <w:pPr>
        <w:pStyle w:val="ListParagraph"/>
        <w:numPr>
          <w:ilvl w:val="0"/>
          <w:numId w:val="19"/>
        </w:numPr>
      </w:pPr>
      <w:r w:rsidRPr="0036742C">
        <w:t xml:space="preserve">All testing staff are strongly encouraged to engage in free certification training at </w:t>
      </w:r>
      <w:hyperlink r:id="rId16" w:history="1">
        <w:r w:rsidRPr="0036742C">
          <w:rPr>
            <w:rStyle w:val="LinksChar"/>
          </w:rPr>
          <w:t>https://tabetest.com</w:t>
        </w:r>
      </w:hyperlink>
      <w:r w:rsidRPr="0036742C">
        <w:t xml:space="preserve">. </w:t>
      </w:r>
    </w:p>
    <w:p w14:paraId="73225903" w14:textId="357B96E3" w:rsidR="00C55645" w:rsidRPr="00294172" w:rsidRDefault="00C55645" w:rsidP="00E76A78">
      <w:pPr>
        <w:pStyle w:val="ListParagraph"/>
        <w:numPr>
          <w:ilvl w:val="0"/>
          <w:numId w:val="19"/>
        </w:numPr>
      </w:pPr>
      <w:r w:rsidRPr="00294172">
        <w:t>Reference videos are also available in the DRC Insight portal.</w:t>
      </w:r>
    </w:p>
    <w:p w14:paraId="218C5CCC" w14:textId="08648257" w:rsidR="00C55645" w:rsidRPr="00294172" w:rsidRDefault="00C55645" w:rsidP="00E76A78">
      <w:pPr>
        <w:pStyle w:val="ListParagraph"/>
        <w:numPr>
          <w:ilvl w:val="0"/>
          <w:numId w:val="19"/>
        </w:numPr>
      </w:pPr>
      <w:r w:rsidRPr="00294172">
        <w:t>Testing staff should engage in refresher training as often as needed.</w:t>
      </w:r>
    </w:p>
    <w:bookmarkEnd w:id="47"/>
    <w:p w14:paraId="47DC0282" w14:textId="70C15B1C" w:rsidR="00385E47" w:rsidRDefault="00385E47" w:rsidP="00385E47"/>
    <w:p w14:paraId="44D1475E" w14:textId="77777777" w:rsidR="00A1517D" w:rsidRDefault="00A1517D" w:rsidP="00385E47"/>
    <w:p w14:paraId="7D400C50" w14:textId="45038F21" w:rsidR="00385E47" w:rsidRDefault="00385E47" w:rsidP="00385E47">
      <w:pPr>
        <w:pStyle w:val="Heading3"/>
      </w:pPr>
      <w:bookmarkStart w:id="49" w:name="_Toc196465736"/>
      <w:r>
        <w:t>Other Test Administration Considerations</w:t>
      </w:r>
      <w:bookmarkEnd w:id="49"/>
    </w:p>
    <w:p w14:paraId="220C97DD" w14:textId="35786273" w:rsidR="00385E47" w:rsidRPr="00FD0BB6" w:rsidRDefault="00385E47" w:rsidP="00385E47">
      <w:pPr>
        <w:pStyle w:val="ListParagraph"/>
        <w:numPr>
          <w:ilvl w:val="0"/>
          <w:numId w:val="1"/>
        </w:numPr>
      </w:pPr>
      <w:bookmarkStart w:id="50" w:name="_Hlk170391838"/>
      <w:r w:rsidRPr="00FD0BB6">
        <w:t xml:space="preserve">Every test must be administered in a testing environment that is designed to elicit learners’ best efforts, </w:t>
      </w:r>
      <w:r w:rsidR="00A023EF">
        <w:t>(e.g.,</w:t>
      </w:r>
      <w:r w:rsidRPr="00FD0BB6">
        <w:t xml:space="preserve"> adequate space, appropriate furniture, good lighting, no interruptions, no distracting sounds</w:t>
      </w:r>
      <w:r w:rsidR="00A023EF">
        <w:t>)</w:t>
      </w:r>
      <w:r w:rsidRPr="00FD0BB6">
        <w:t>.</w:t>
      </w:r>
    </w:p>
    <w:p w14:paraId="78536054" w14:textId="60B787E3" w:rsidR="00385E47" w:rsidRDefault="00385E47" w:rsidP="00385E47">
      <w:pPr>
        <w:pStyle w:val="ListParagraph"/>
        <w:numPr>
          <w:ilvl w:val="0"/>
          <w:numId w:val="1"/>
        </w:numPr>
      </w:pPr>
      <w:r w:rsidRPr="00FD0BB6">
        <w:t xml:space="preserve">Appropriate accommodations must be provided for learners </w:t>
      </w:r>
      <w:r w:rsidR="00A023EF">
        <w:t xml:space="preserve">with </w:t>
      </w:r>
      <w:r w:rsidRPr="00FD0BB6">
        <w:t xml:space="preserve">disabilities. (See </w:t>
      </w:r>
      <w:hyperlink w:anchor="_Guidelines_for_Accommodations" w:history="1">
        <w:r w:rsidRPr="0033478B">
          <w:rPr>
            <w:rStyle w:val="LinksChar"/>
          </w:rPr>
          <w:t>Guidelines for Accommodations</w:t>
        </w:r>
      </w:hyperlink>
      <w:r w:rsidRPr="00FD0BB6">
        <w:t xml:space="preserve"> </w:t>
      </w:r>
      <w:r w:rsidR="0033478B">
        <w:t>for more information</w:t>
      </w:r>
      <w:r w:rsidRPr="00FD0BB6">
        <w:t>.)</w:t>
      </w:r>
    </w:p>
    <w:bookmarkEnd w:id="50"/>
    <w:p w14:paraId="378665EE" w14:textId="0195FC97" w:rsidR="00385E47" w:rsidRDefault="00385E47" w:rsidP="00385E47"/>
    <w:p w14:paraId="7207EBDE" w14:textId="77777777" w:rsidR="00A1517D" w:rsidRDefault="00A1517D" w:rsidP="00385E47"/>
    <w:p w14:paraId="64EB6196" w14:textId="75F81198" w:rsidR="00385E47" w:rsidRPr="00FD0BB6" w:rsidRDefault="00385E47" w:rsidP="00385E47">
      <w:pPr>
        <w:pStyle w:val="Heading3"/>
      </w:pPr>
      <w:bookmarkStart w:id="51" w:name="_Toc196465737"/>
      <w:r>
        <w:t>Additional Training</w:t>
      </w:r>
      <w:bookmarkEnd w:id="51"/>
    </w:p>
    <w:p w14:paraId="39433BA2" w14:textId="1770D703" w:rsidR="00691201" w:rsidRPr="0036742C" w:rsidRDefault="00691201" w:rsidP="00691201">
      <w:pPr>
        <w:pStyle w:val="ListParagraph"/>
        <w:numPr>
          <w:ilvl w:val="0"/>
          <w:numId w:val="1"/>
        </w:numPr>
      </w:pPr>
      <w:bookmarkStart w:id="52" w:name="_Hlk170391890"/>
      <w:bookmarkEnd w:id="48"/>
      <w:r w:rsidRPr="0036742C">
        <w:t xml:space="preserve">New staff </w:t>
      </w:r>
      <w:r w:rsidR="00385E47" w:rsidRPr="0036742C">
        <w:t>involved in data collection, data entry, and/or testing</w:t>
      </w:r>
      <w:r w:rsidR="00A023EF" w:rsidRPr="0036742C">
        <w:t xml:space="preserve"> </w:t>
      </w:r>
      <w:r w:rsidR="00A33ECB" w:rsidRPr="0036742C">
        <w:t xml:space="preserve">are encouraged to </w:t>
      </w:r>
      <w:r w:rsidR="00385E47" w:rsidRPr="0036742C">
        <w:rPr>
          <w:rFonts w:eastAsia="Arial"/>
        </w:rPr>
        <w:t>complete the following two (2) trainings from the National Reporting System (NRS) within the first six (6) months of hire:</w:t>
      </w:r>
    </w:p>
    <w:p w14:paraId="2DE4B293" w14:textId="77777777" w:rsidR="00385E47" w:rsidRPr="0036742C" w:rsidRDefault="00385E47" w:rsidP="00385E47">
      <w:pPr>
        <w:pStyle w:val="ListParagraph"/>
        <w:numPr>
          <w:ilvl w:val="1"/>
          <w:numId w:val="1"/>
        </w:numPr>
        <w:rPr>
          <w:rFonts w:eastAsia="Arial"/>
        </w:rPr>
      </w:pPr>
      <w:r w:rsidRPr="0036742C">
        <w:rPr>
          <w:rFonts w:eastAsia="Arial"/>
        </w:rPr>
        <w:t>NRS Data Use Guide Training</w:t>
      </w:r>
    </w:p>
    <w:p w14:paraId="39A36FAB" w14:textId="77777777" w:rsidR="00385E47" w:rsidRPr="0036742C" w:rsidRDefault="00385E47" w:rsidP="00385E47">
      <w:pPr>
        <w:pStyle w:val="ListParagraph"/>
        <w:numPr>
          <w:ilvl w:val="1"/>
          <w:numId w:val="1"/>
        </w:numPr>
        <w:rPr>
          <w:rFonts w:eastAsia="Arial"/>
        </w:rPr>
      </w:pPr>
      <w:r w:rsidRPr="0036742C">
        <w:rPr>
          <w:rFonts w:eastAsia="Arial"/>
        </w:rPr>
        <w:t>Using NRS Data</w:t>
      </w:r>
    </w:p>
    <w:p w14:paraId="68B4B494" w14:textId="27A365F4" w:rsidR="00691201" w:rsidRPr="0036742C" w:rsidRDefault="00691201" w:rsidP="00691201">
      <w:pPr>
        <w:pStyle w:val="ListParagraph"/>
        <w:numPr>
          <w:ilvl w:val="0"/>
          <w:numId w:val="1"/>
        </w:numPr>
      </w:pPr>
      <w:r w:rsidRPr="0036742C">
        <w:t xml:space="preserve">Local program directors must participate in </w:t>
      </w:r>
      <w:r w:rsidR="00A023EF" w:rsidRPr="0036742C">
        <w:rPr>
          <w:bCs/>
        </w:rPr>
        <w:t>annual</w:t>
      </w:r>
      <w:r w:rsidRPr="0036742C">
        <w:rPr>
          <w:b/>
        </w:rPr>
        <w:t xml:space="preserve"> </w:t>
      </w:r>
      <w:r w:rsidRPr="0036742C">
        <w:t>face</w:t>
      </w:r>
      <w:r w:rsidR="00A023EF" w:rsidRPr="0036742C">
        <w:t>-</w:t>
      </w:r>
      <w:r w:rsidRPr="0036742C">
        <w:t>to</w:t>
      </w:r>
      <w:r w:rsidR="00A023EF" w:rsidRPr="0036742C">
        <w:t>-</w:t>
      </w:r>
      <w:r w:rsidRPr="0036742C">
        <w:t>face and/or webinar-based training provided by KBOR staff. Topics include:</w:t>
      </w:r>
    </w:p>
    <w:p w14:paraId="77807CFC" w14:textId="77777777" w:rsidR="00691201" w:rsidRPr="0036742C" w:rsidRDefault="00691201" w:rsidP="00691201">
      <w:pPr>
        <w:pStyle w:val="ListParagraph"/>
        <w:numPr>
          <w:ilvl w:val="1"/>
          <w:numId w:val="1"/>
        </w:numPr>
      </w:pPr>
      <w:r w:rsidRPr="0036742C">
        <w:t>State assessment policies and procedures, including best practices</w:t>
      </w:r>
    </w:p>
    <w:p w14:paraId="1747CCFB" w14:textId="77777777" w:rsidR="00691201" w:rsidRPr="0036742C" w:rsidRDefault="00691201" w:rsidP="00691201">
      <w:pPr>
        <w:pStyle w:val="ListParagraph"/>
        <w:numPr>
          <w:ilvl w:val="1"/>
          <w:numId w:val="1"/>
        </w:numPr>
      </w:pPr>
      <w:r w:rsidRPr="0036742C">
        <w:t>NRS policy, accountability policies, and data collection process</w:t>
      </w:r>
    </w:p>
    <w:p w14:paraId="388F6F5C" w14:textId="77777777" w:rsidR="00691201" w:rsidRPr="0036742C" w:rsidRDefault="00691201" w:rsidP="00691201">
      <w:pPr>
        <w:pStyle w:val="ListParagraph"/>
        <w:numPr>
          <w:ilvl w:val="1"/>
          <w:numId w:val="1"/>
        </w:numPr>
      </w:pPr>
      <w:r w:rsidRPr="0036742C">
        <w:t>Definitions of outcome measures</w:t>
      </w:r>
    </w:p>
    <w:p w14:paraId="71AFDC68" w14:textId="684F43AB" w:rsidR="00691201" w:rsidRPr="0036742C" w:rsidRDefault="00691201" w:rsidP="00691201">
      <w:pPr>
        <w:pStyle w:val="ListParagraph"/>
        <w:numPr>
          <w:ilvl w:val="0"/>
          <w:numId w:val="1"/>
        </w:numPr>
      </w:pPr>
      <w:r w:rsidRPr="0036742C">
        <w:t xml:space="preserve">Local program directors must ensure that current staff receive </w:t>
      </w:r>
      <w:r w:rsidR="00A023EF" w:rsidRPr="0036742C">
        <w:rPr>
          <w:bCs/>
        </w:rPr>
        <w:t>annual</w:t>
      </w:r>
      <w:r w:rsidRPr="0036742C">
        <w:rPr>
          <w:b/>
        </w:rPr>
        <w:t xml:space="preserve"> </w:t>
      </w:r>
      <w:r w:rsidRPr="0036742C">
        <w:t>training on data collecti</w:t>
      </w:r>
      <w:r w:rsidR="00A023EF" w:rsidRPr="0036742C">
        <w:t>on</w:t>
      </w:r>
      <w:r w:rsidRPr="0036742C">
        <w:t>, reporting, and analysis; federal and state policies; and outcome measures.</w:t>
      </w:r>
    </w:p>
    <w:p w14:paraId="7A50DA60" w14:textId="34EF9803" w:rsidR="00385E47" w:rsidRPr="00FF10A6" w:rsidRDefault="00385E47" w:rsidP="00691201">
      <w:pPr>
        <w:pStyle w:val="ListParagraph"/>
        <w:numPr>
          <w:ilvl w:val="0"/>
          <w:numId w:val="1"/>
        </w:numPr>
      </w:pPr>
      <w:r w:rsidRPr="00FF10A6">
        <w:t>Local programs may request additional training from KBOR at any time.</w:t>
      </w:r>
    </w:p>
    <w:p w14:paraId="66A783CE" w14:textId="4E631D28" w:rsidR="00385E47" w:rsidRPr="00425651" w:rsidRDefault="00385E47" w:rsidP="00691201">
      <w:pPr>
        <w:pStyle w:val="ListParagraph"/>
        <w:numPr>
          <w:ilvl w:val="0"/>
          <w:numId w:val="1"/>
        </w:numPr>
      </w:pPr>
      <w:r w:rsidRPr="00425651">
        <w:t>Documentation of completed staff training must be kept in each staff member’s professional development file.</w:t>
      </w:r>
    </w:p>
    <w:bookmarkEnd w:id="52"/>
    <w:p w14:paraId="54F12C1F" w14:textId="1748F093" w:rsidR="001318D3" w:rsidRDefault="001318D3" w:rsidP="001318D3"/>
    <w:p w14:paraId="6441E914" w14:textId="1F421521" w:rsidR="00A1517D" w:rsidRDefault="00A1517D" w:rsidP="001318D3"/>
    <w:p w14:paraId="45316689" w14:textId="77777777" w:rsidR="00A1517D" w:rsidRDefault="00A1517D" w:rsidP="001318D3"/>
    <w:p w14:paraId="7DA6D0DD" w14:textId="77777777" w:rsidR="00A945CD" w:rsidRPr="00FD0BB6" w:rsidRDefault="00A945CD" w:rsidP="00740B45">
      <w:pPr>
        <w:pStyle w:val="Heading2"/>
      </w:pPr>
      <w:bookmarkStart w:id="53" w:name="_Guidelines_for_Accommodations"/>
      <w:bookmarkStart w:id="54" w:name="_Toc196465738"/>
      <w:bookmarkEnd w:id="53"/>
      <w:r w:rsidRPr="00CE0244">
        <w:t>Guidelines for Accommodations</w:t>
      </w:r>
      <w:bookmarkEnd w:id="54"/>
      <w:r w:rsidRPr="00FD0BB6">
        <w:t xml:space="preserve"> </w:t>
      </w:r>
    </w:p>
    <w:p w14:paraId="03A7AA85" w14:textId="2242B650" w:rsidR="00A945CD" w:rsidRPr="00FD0BB6" w:rsidRDefault="00A945CD" w:rsidP="006B50F5">
      <w:bookmarkStart w:id="55" w:name="_Hlk170392008"/>
      <w:r w:rsidRPr="00FD0BB6">
        <w:t xml:space="preserve">Local programs must adhere to legislation which addresses testing accommodations for learners with disabilities, including Section 504 of the Rehabilitation Act of 1973, the Individuals with Disabilities Education Act of 2004, </w:t>
      </w:r>
      <w:proofErr w:type="gramStart"/>
      <w:r w:rsidRPr="00FD0BB6">
        <w:t>the Every</w:t>
      </w:r>
      <w:proofErr w:type="gramEnd"/>
      <w:r w:rsidRPr="00FD0BB6">
        <w:t xml:space="preserve"> Student Succeeds Act of 2015, and the Americans with Disabilities Act reauthorized in 2008.</w:t>
      </w:r>
    </w:p>
    <w:bookmarkEnd w:id="55"/>
    <w:p w14:paraId="52456A16" w14:textId="5ADBAAB5" w:rsidR="00A945CD" w:rsidRDefault="00A945CD" w:rsidP="006B50F5"/>
    <w:p w14:paraId="3830C8C8" w14:textId="77777777" w:rsidR="00A1517D" w:rsidRPr="00FD0BB6" w:rsidRDefault="00A1517D" w:rsidP="006B50F5"/>
    <w:p w14:paraId="4C03A98E" w14:textId="77777777" w:rsidR="00A945CD" w:rsidRPr="00FD0BB6" w:rsidRDefault="00A945CD" w:rsidP="00B62280">
      <w:pPr>
        <w:pStyle w:val="Heading3"/>
      </w:pPr>
      <w:bookmarkStart w:id="56" w:name="_Toc196465739"/>
      <w:r w:rsidRPr="00FD0BB6">
        <w:t>Local Program Requirements</w:t>
      </w:r>
      <w:bookmarkEnd w:id="56"/>
    </w:p>
    <w:p w14:paraId="00DA179A" w14:textId="2DC2EAFF" w:rsidR="00A945CD" w:rsidRPr="00FD0BB6" w:rsidRDefault="00A945CD" w:rsidP="006B50F5">
      <w:pPr>
        <w:pStyle w:val="ListParagraph"/>
        <w:numPr>
          <w:ilvl w:val="0"/>
          <w:numId w:val="1"/>
        </w:numPr>
      </w:pPr>
      <w:bookmarkStart w:id="57" w:name="_Hlk170392024"/>
      <w:r w:rsidRPr="00FD0BB6">
        <w:t>Test administrators must consider the individual needs of the learner when provid</w:t>
      </w:r>
      <w:r w:rsidR="00A023EF">
        <w:t>ing</w:t>
      </w:r>
      <w:r w:rsidRPr="00FD0BB6">
        <w:t xml:space="preserve"> accommodations.</w:t>
      </w:r>
    </w:p>
    <w:p w14:paraId="49C81F6C" w14:textId="43A4B118" w:rsidR="00A945CD" w:rsidRPr="00FD0BB6" w:rsidRDefault="00A945CD" w:rsidP="006B50F5">
      <w:pPr>
        <w:pStyle w:val="ListParagraph"/>
        <w:numPr>
          <w:ilvl w:val="0"/>
          <w:numId w:val="1"/>
        </w:numPr>
      </w:pPr>
      <w:r w:rsidRPr="00FD0BB6">
        <w:t>The responsibility of fulfilling learner’s requests for accommodations is that of the local program, not the Kansas Board of Regents</w:t>
      </w:r>
      <w:r w:rsidR="004D44D4">
        <w:t xml:space="preserve"> (KBOR)</w:t>
      </w:r>
      <w:r w:rsidRPr="00FD0BB6">
        <w:t xml:space="preserve"> or </w:t>
      </w:r>
      <w:r w:rsidR="00FE6CE1">
        <w:t>the assessment publisher</w:t>
      </w:r>
      <w:r w:rsidRPr="00FD0BB6">
        <w:t>.</w:t>
      </w:r>
    </w:p>
    <w:p w14:paraId="1D6A6015" w14:textId="77777777" w:rsidR="00A945CD" w:rsidRPr="00FD0BB6" w:rsidRDefault="00A945CD" w:rsidP="006B50F5">
      <w:pPr>
        <w:pStyle w:val="ListParagraph"/>
        <w:numPr>
          <w:ilvl w:val="0"/>
          <w:numId w:val="1"/>
        </w:numPr>
      </w:pPr>
      <w:r w:rsidRPr="00FD0BB6">
        <w:t>Test administrators must follow publisher guidelines.</w:t>
      </w:r>
    </w:p>
    <w:p w14:paraId="149C10D4" w14:textId="29BDFA93" w:rsidR="00B62280" w:rsidRDefault="00A945CD" w:rsidP="006B50F5">
      <w:pPr>
        <w:pStyle w:val="ListParagraph"/>
        <w:numPr>
          <w:ilvl w:val="0"/>
          <w:numId w:val="1"/>
        </w:numPr>
      </w:pPr>
      <w:r w:rsidRPr="00FD0BB6">
        <w:t>The program administering the test must provide any necessary accommodations at no cost to learners.</w:t>
      </w:r>
    </w:p>
    <w:p w14:paraId="7842AD3E" w14:textId="3BAD847E" w:rsidR="00A023EF" w:rsidRPr="00B37388" w:rsidRDefault="00A023EF" w:rsidP="006B50F5">
      <w:pPr>
        <w:pStyle w:val="ListParagraph"/>
        <w:numPr>
          <w:ilvl w:val="0"/>
          <w:numId w:val="1"/>
        </w:numPr>
      </w:pPr>
      <w:r w:rsidRPr="00B37388">
        <w:t xml:space="preserve">When a learner informs the program of a physical, learning, or other disability, the program must </w:t>
      </w:r>
      <w:r w:rsidR="00B37388" w:rsidRPr="00B37388">
        <w:t>document the type of disability, evidence or documentation of the disability, and strategies or accommodations provided.</w:t>
      </w:r>
    </w:p>
    <w:p w14:paraId="19D494A2" w14:textId="77777777" w:rsidR="00B028AF" w:rsidRPr="00CB18F0" w:rsidRDefault="00B62280" w:rsidP="006B50F5">
      <w:pPr>
        <w:pStyle w:val="ListParagraph"/>
        <w:numPr>
          <w:ilvl w:val="0"/>
          <w:numId w:val="1"/>
        </w:numPr>
      </w:pPr>
      <w:r w:rsidRPr="00CB18F0">
        <w:t>The program administering the test must maintain documentation of accommodations in the learner’s permanent file.</w:t>
      </w:r>
    </w:p>
    <w:p w14:paraId="0EC98BD1" w14:textId="5A6AC1CE" w:rsidR="00A945CD" w:rsidRPr="00CB18F0" w:rsidRDefault="00B028AF" w:rsidP="006B50F5">
      <w:pPr>
        <w:pStyle w:val="ListParagraph"/>
        <w:numPr>
          <w:ilvl w:val="0"/>
          <w:numId w:val="1"/>
        </w:numPr>
      </w:pPr>
      <w:r w:rsidRPr="00CB18F0">
        <w:t>If documentation beyond self-reporting is needed, the program may assist the learner in determining which documentation, if any, is needed, and in connecting learners to local service providers.</w:t>
      </w:r>
    </w:p>
    <w:p w14:paraId="4C99D107" w14:textId="64DF62CB" w:rsidR="00B028AF" w:rsidRPr="00CE0244" w:rsidRDefault="00B028AF" w:rsidP="006B50F5">
      <w:pPr>
        <w:pStyle w:val="ListParagraph"/>
        <w:numPr>
          <w:ilvl w:val="0"/>
          <w:numId w:val="1"/>
        </w:numPr>
      </w:pPr>
      <w:r w:rsidRPr="00CE0244">
        <w:t xml:space="preserve">The program may provide certain accommodations upon request without documentation from the learner. Categories of accommodations may be found in </w:t>
      </w:r>
      <w:hyperlink w:anchor="_Accommodations_in_Standardized" w:history="1">
        <w:r w:rsidRPr="00CE0244">
          <w:rPr>
            <w:rStyle w:val="LinksChar"/>
          </w:rPr>
          <w:t>Accommodations in Standardized Testing</w:t>
        </w:r>
      </w:hyperlink>
      <w:r w:rsidRPr="00CE0244">
        <w:t>.</w:t>
      </w:r>
    </w:p>
    <w:bookmarkEnd w:id="57"/>
    <w:p w14:paraId="5AE734A4" w14:textId="046EC942" w:rsidR="00B028AF" w:rsidRPr="00833B4E" w:rsidRDefault="00B028AF" w:rsidP="00B028AF">
      <w:pPr>
        <w:pStyle w:val="ListParagraph"/>
      </w:pPr>
    </w:p>
    <w:p w14:paraId="292BAEBD" w14:textId="77777777" w:rsidR="00A1517D" w:rsidRPr="00833B4E" w:rsidRDefault="00A1517D" w:rsidP="00B028AF">
      <w:pPr>
        <w:pStyle w:val="ListParagraph"/>
      </w:pPr>
    </w:p>
    <w:p w14:paraId="65057F61" w14:textId="77777777" w:rsidR="00A945CD" w:rsidRPr="00FD0BB6" w:rsidRDefault="00A945CD" w:rsidP="00B62280">
      <w:pPr>
        <w:pStyle w:val="Heading3"/>
      </w:pPr>
      <w:bookmarkStart w:id="58" w:name="_Toc196465740"/>
      <w:r w:rsidRPr="00FD0BB6">
        <w:t>Adult Learner Requirements</w:t>
      </w:r>
      <w:bookmarkEnd w:id="58"/>
    </w:p>
    <w:p w14:paraId="1EF49DC2" w14:textId="77777777" w:rsidR="00A945CD" w:rsidRPr="00FD0BB6" w:rsidRDefault="00A945CD" w:rsidP="006B50F5">
      <w:pPr>
        <w:pStyle w:val="ListParagraph"/>
        <w:numPr>
          <w:ilvl w:val="0"/>
          <w:numId w:val="1"/>
        </w:numPr>
      </w:pPr>
      <w:bookmarkStart w:id="59" w:name="_Hlk170392039"/>
      <w:r w:rsidRPr="00FD0BB6">
        <w:t>Adult learners with a disability must self-identify.</w:t>
      </w:r>
    </w:p>
    <w:p w14:paraId="0296B010" w14:textId="77777777" w:rsidR="007A5903" w:rsidRPr="00CB18F0" w:rsidRDefault="00A945CD" w:rsidP="006B50F5">
      <w:pPr>
        <w:pStyle w:val="ListParagraph"/>
        <w:numPr>
          <w:ilvl w:val="0"/>
          <w:numId w:val="1"/>
        </w:numPr>
      </w:pPr>
      <w:r w:rsidRPr="00CB18F0">
        <w:t>Adult learners with disabilities are responsible for providing information</w:t>
      </w:r>
      <w:r w:rsidR="00A023EF" w:rsidRPr="00CB18F0">
        <w:t xml:space="preserve"> to the program to collaboratively determine best strategies and accommodations for testing and instruction.</w:t>
      </w:r>
    </w:p>
    <w:p w14:paraId="7C4CE654" w14:textId="6270205E" w:rsidR="00B028AF" w:rsidRPr="00CB18F0" w:rsidRDefault="00A023EF" w:rsidP="006B50F5">
      <w:pPr>
        <w:pStyle w:val="ListParagraph"/>
        <w:numPr>
          <w:ilvl w:val="0"/>
          <w:numId w:val="1"/>
        </w:numPr>
      </w:pPr>
      <w:r w:rsidRPr="00CB18F0">
        <w:t>If the disability is not self-evident (e.g., amputation, blindness)</w:t>
      </w:r>
      <w:r w:rsidR="00B028AF" w:rsidRPr="00CB18F0">
        <w:t xml:space="preserve"> and the learner is requesting specific accommodations</w:t>
      </w:r>
      <w:r w:rsidRPr="00CB18F0">
        <w:t>, the adult learner is responsible for obtaining and providing any necessary documentation</w:t>
      </w:r>
      <w:r w:rsidR="00B028AF" w:rsidRPr="00CB18F0">
        <w:t xml:space="preserve"> regarding the disability, which </w:t>
      </w:r>
      <w:r w:rsidR="00A945CD" w:rsidRPr="00CB18F0">
        <w:t xml:space="preserve">may include a medical doctor’s report, a diagnostic assessment report from a certified professional, </w:t>
      </w:r>
      <w:r w:rsidR="00B028AF" w:rsidRPr="00CB18F0">
        <w:t xml:space="preserve">an </w:t>
      </w:r>
      <w:r w:rsidR="00A945CD" w:rsidRPr="00CB18F0">
        <w:t>Individual Education Plan (IEP), records from lea</w:t>
      </w:r>
      <w:r w:rsidR="00D93496" w:rsidRPr="00CB18F0">
        <w:t>r</w:t>
      </w:r>
      <w:r w:rsidR="00A945CD" w:rsidRPr="00CB18F0">
        <w:t xml:space="preserve">ners previously served under the Individuals with Disabilities Education Act (IDEA), and/or a report from </w:t>
      </w:r>
      <w:r w:rsidR="005E25DF" w:rsidRPr="00CB18F0">
        <w:t>V</w:t>
      </w:r>
      <w:r w:rsidR="00A945CD" w:rsidRPr="00CB18F0">
        <w:t xml:space="preserve">ocational </w:t>
      </w:r>
      <w:r w:rsidR="005E25DF" w:rsidRPr="00CB18F0">
        <w:t>R</w:t>
      </w:r>
      <w:r w:rsidR="00A945CD" w:rsidRPr="00CB18F0">
        <w:t>ehabilitation or other services.</w:t>
      </w:r>
      <w:r w:rsidR="00B028AF" w:rsidRPr="00CB18F0">
        <w:t xml:space="preserve"> </w:t>
      </w:r>
    </w:p>
    <w:bookmarkEnd w:id="59"/>
    <w:p w14:paraId="38A4300E" w14:textId="3E9A5B57" w:rsidR="00B028AF" w:rsidRDefault="00B028AF" w:rsidP="006B50F5"/>
    <w:p w14:paraId="42AEFB70" w14:textId="77777777" w:rsidR="00A1517D" w:rsidRPr="00FD0BB6" w:rsidRDefault="00A1517D" w:rsidP="006B50F5"/>
    <w:p w14:paraId="22F1A9A1" w14:textId="77777777" w:rsidR="00A945CD" w:rsidRPr="006014C0" w:rsidRDefault="00A945CD" w:rsidP="00740B45">
      <w:pPr>
        <w:pStyle w:val="Heading3"/>
      </w:pPr>
      <w:bookmarkStart w:id="60" w:name="_Accommodations_in_Standardized"/>
      <w:bookmarkStart w:id="61" w:name="_Toc196465741"/>
      <w:bookmarkEnd w:id="60"/>
      <w:r w:rsidRPr="000F456F">
        <w:t>Accommodations in Standardized Testing</w:t>
      </w:r>
      <w:bookmarkEnd w:id="61"/>
    </w:p>
    <w:p w14:paraId="7EDC79EC" w14:textId="6884E786" w:rsidR="00B6508F" w:rsidRDefault="00A945CD" w:rsidP="006B50F5">
      <w:bookmarkStart w:id="62" w:name="_Hlk170392124"/>
      <w:r w:rsidRPr="000A6345">
        <w:t>Local test administrators may provide accommodations in test</w:t>
      </w:r>
      <w:r w:rsidR="00CB18F0">
        <w:t xml:space="preserve">ing </w:t>
      </w:r>
      <w:r w:rsidRPr="000A6345">
        <w:t>procedures or environment</w:t>
      </w:r>
      <w:r w:rsidR="00CB18F0">
        <w:t>,</w:t>
      </w:r>
      <w:r w:rsidRPr="000A6345">
        <w:t xml:space="preserve"> </w:t>
      </w:r>
      <w:r w:rsidR="000A6345" w:rsidRPr="000A6345">
        <w:t>as detailed in this section</w:t>
      </w:r>
      <w:r w:rsidR="00CB18F0">
        <w:t>,</w:t>
      </w:r>
      <w:r w:rsidRPr="000A6345">
        <w:t xml:space="preserve"> without contacting KBOR or </w:t>
      </w:r>
      <w:r w:rsidR="00FE6CE1">
        <w:t>the assessment publisher</w:t>
      </w:r>
      <w:r w:rsidRPr="000A6345">
        <w:t>.</w:t>
      </w:r>
      <w:r w:rsidR="004E021C">
        <w:t xml:space="preserve"> </w:t>
      </w:r>
      <w:r w:rsidR="00B6508F" w:rsidRPr="00CB18F0">
        <w:t>Below are examples of accommodations that can be provided, as needed, for individuals with disabilities.</w:t>
      </w:r>
    </w:p>
    <w:p w14:paraId="63C2E23B" w14:textId="77777777" w:rsidR="00B6508F" w:rsidRDefault="00B6508F" w:rsidP="006B50F5"/>
    <w:p w14:paraId="66F0EB4F" w14:textId="43802B43" w:rsidR="007A5903" w:rsidRPr="00FC04B4" w:rsidRDefault="007A5903" w:rsidP="00740B45">
      <w:pPr>
        <w:pStyle w:val="Heading4"/>
      </w:pPr>
      <w:bookmarkStart w:id="63" w:name="_Hlk123026926"/>
      <w:r w:rsidRPr="00FC04B4">
        <w:t xml:space="preserve">Category 1 </w:t>
      </w:r>
      <w:r w:rsidR="00A945CD" w:rsidRPr="00FC04B4">
        <w:t>Accommodations</w:t>
      </w:r>
    </w:p>
    <w:p w14:paraId="270882F5" w14:textId="5D08EB86" w:rsidR="007A5903" w:rsidRPr="00FC04B4" w:rsidRDefault="007A5903" w:rsidP="007A5903">
      <w:r w:rsidRPr="00FC04B4">
        <w:t xml:space="preserve">Accommodations in Category 1 are not expected to influence </w:t>
      </w:r>
      <w:r w:rsidR="00F134B1">
        <w:t>tester</w:t>
      </w:r>
      <w:r w:rsidRPr="00FC04B4">
        <w:t xml:space="preserve"> performance or to alter interpretation of test scores. These accommodations may be provided to any learner upon request.</w:t>
      </w:r>
      <w:r w:rsidR="004E021C">
        <w:t xml:space="preserve"> Programs may refer to </w:t>
      </w:r>
      <w:hyperlink r:id="rId17" w:history="1">
        <w:r w:rsidR="004E021C" w:rsidRPr="0011434D">
          <w:rPr>
            <w:rStyle w:val="LinksChar"/>
          </w:rPr>
          <w:t>TABE Guidelines to Inclusive Testing</w:t>
        </w:r>
      </w:hyperlink>
      <w:r w:rsidR="004E021C">
        <w:t xml:space="preserve"> for more information.</w:t>
      </w:r>
      <w:r w:rsidRPr="00FC04B4">
        <w:t xml:space="preserve"> </w:t>
      </w:r>
    </w:p>
    <w:bookmarkEnd w:id="63"/>
    <w:p w14:paraId="49ED1F0E" w14:textId="77777777" w:rsidR="000A6345" w:rsidRPr="00FC04B4" w:rsidRDefault="000A6345" w:rsidP="007A5903"/>
    <w:p w14:paraId="561A32AE" w14:textId="77777777" w:rsidR="00A945CD" w:rsidRPr="00FC04B4" w:rsidRDefault="00A945CD" w:rsidP="006B50F5">
      <w:pPr>
        <w:pStyle w:val="ListParagraph"/>
        <w:numPr>
          <w:ilvl w:val="0"/>
          <w:numId w:val="1"/>
        </w:numPr>
      </w:pPr>
      <w:r w:rsidRPr="00FC04B4">
        <w:t>Presentation</w:t>
      </w:r>
    </w:p>
    <w:p w14:paraId="46171926" w14:textId="77777777" w:rsidR="00A945CD" w:rsidRPr="00FC04B4" w:rsidRDefault="00A945CD" w:rsidP="00E66144">
      <w:pPr>
        <w:pStyle w:val="ListParagraph"/>
        <w:numPr>
          <w:ilvl w:val="0"/>
          <w:numId w:val="23"/>
        </w:numPr>
      </w:pPr>
      <w:r w:rsidRPr="00FC04B4">
        <w:t>Use visual magnifying equipment</w:t>
      </w:r>
    </w:p>
    <w:p w14:paraId="7F2C9BC5" w14:textId="77777777" w:rsidR="00A945CD" w:rsidRPr="00FC04B4" w:rsidRDefault="00A945CD" w:rsidP="00E66144">
      <w:pPr>
        <w:pStyle w:val="ListParagraph"/>
        <w:numPr>
          <w:ilvl w:val="0"/>
          <w:numId w:val="23"/>
        </w:numPr>
      </w:pPr>
      <w:r w:rsidRPr="00FC04B4">
        <w:t>Use a large-print edition of the test</w:t>
      </w:r>
    </w:p>
    <w:p w14:paraId="6D60D404" w14:textId="77777777" w:rsidR="00A945CD" w:rsidRPr="00FC04B4" w:rsidRDefault="00A945CD" w:rsidP="00E66144">
      <w:pPr>
        <w:pStyle w:val="ListParagraph"/>
        <w:numPr>
          <w:ilvl w:val="0"/>
          <w:numId w:val="23"/>
        </w:numPr>
      </w:pPr>
      <w:r w:rsidRPr="00FC04B4">
        <w:t>Use audio amplification equipment</w:t>
      </w:r>
    </w:p>
    <w:p w14:paraId="36B29C9B" w14:textId="77777777" w:rsidR="00A945CD" w:rsidRPr="00FC04B4" w:rsidRDefault="00A945CD" w:rsidP="00E66144">
      <w:pPr>
        <w:pStyle w:val="ListParagraph"/>
        <w:numPr>
          <w:ilvl w:val="0"/>
          <w:numId w:val="23"/>
        </w:numPr>
      </w:pPr>
      <w:r w:rsidRPr="00FC04B4">
        <w:t>Use markers to maintain place</w:t>
      </w:r>
    </w:p>
    <w:p w14:paraId="0DB87838" w14:textId="77777777" w:rsidR="00A945CD" w:rsidRPr="00FC04B4" w:rsidRDefault="00A945CD" w:rsidP="006B50F5">
      <w:pPr>
        <w:pStyle w:val="ListParagraph"/>
        <w:numPr>
          <w:ilvl w:val="0"/>
          <w:numId w:val="1"/>
        </w:numPr>
      </w:pPr>
      <w:r w:rsidRPr="00FC04B4">
        <w:t>Response</w:t>
      </w:r>
    </w:p>
    <w:p w14:paraId="78E8AE65" w14:textId="77777777" w:rsidR="00A945CD" w:rsidRPr="00FC04B4" w:rsidRDefault="00A945CD" w:rsidP="006B50F5">
      <w:pPr>
        <w:pStyle w:val="ListParagraph"/>
        <w:numPr>
          <w:ilvl w:val="1"/>
          <w:numId w:val="1"/>
        </w:numPr>
      </w:pPr>
      <w:r w:rsidRPr="00FC04B4">
        <w:t>Mark responses in test booklet</w:t>
      </w:r>
    </w:p>
    <w:p w14:paraId="11773F6C" w14:textId="77777777" w:rsidR="00A945CD" w:rsidRPr="00FC04B4" w:rsidRDefault="00A945CD" w:rsidP="006B50F5">
      <w:pPr>
        <w:pStyle w:val="ListParagraph"/>
        <w:numPr>
          <w:ilvl w:val="1"/>
          <w:numId w:val="1"/>
        </w:numPr>
      </w:pPr>
      <w:r w:rsidRPr="00FC04B4">
        <w:t>Mark responses on large-print answer document</w:t>
      </w:r>
    </w:p>
    <w:p w14:paraId="26C8C6E9" w14:textId="404E4598" w:rsidR="00A945CD" w:rsidRPr="00FC04B4" w:rsidRDefault="00A945CD" w:rsidP="006B50F5">
      <w:pPr>
        <w:pStyle w:val="ListParagraph"/>
        <w:numPr>
          <w:ilvl w:val="1"/>
          <w:numId w:val="1"/>
        </w:numPr>
      </w:pPr>
      <w:r w:rsidRPr="00FC04B4">
        <w:t>For selected-response items, indicate responses to a scribe</w:t>
      </w:r>
    </w:p>
    <w:p w14:paraId="7F83A6B7" w14:textId="77777777" w:rsidR="00A945CD" w:rsidRPr="00FC04B4" w:rsidRDefault="00A945CD" w:rsidP="006B50F5">
      <w:pPr>
        <w:pStyle w:val="ListParagraph"/>
        <w:numPr>
          <w:ilvl w:val="1"/>
          <w:numId w:val="1"/>
        </w:numPr>
      </w:pPr>
      <w:r w:rsidRPr="00FC04B4">
        <w:lastRenderedPageBreak/>
        <w:t>Record responses (except for constructed-response writing tests)</w:t>
      </w:r>
    </w:p>
    <w:p w14:paraId="789FC505" w14:textId="77777777" w:rsidR="00A945CD" w:rsidRPr="00FC04B4" w:rsidRDefault="00A945CD" w:rsidP="006B50F5">
      <w:pPr>
        <w:pStyle w:val="ListParagraph"/>
        <w:numPr>
          <w:ilvl w:val="1"/>
          <w:numId w:val="1"/>
        </w:numPr>
      </w:pPr>
      <w:r w:rsidRPr="00FC04B4">
        <w:t>For selected-response items, use sign language to indicate response</w:t>
      </w:r>
    </w:p>
    <w:p w14:paraId="24564B7A" w14:textId="5DA5EE6C" w:rsidR="00A945CD" w:rsidRPr="00FC04B4" w:rsidRDefault="00A945CD" w:rsidP="006B50F5">
      <w:pPr>
        <w:pStyle w:val="ListParagraph"/>
        <w:numPr>
          <w:ilvl w:val="1"/>
          <w:numId w:val="1"/>
        </w:numPr>
      </w:pPr>
      <w:r w:rsidRPr="00FC04B4">
        <w:t xml:space="preserve">Use a computer, </w:t>
      </w:r>
      <w:r w:rsidR="004F3F70" w:rsidRPr="00FC04B4">
        <w:t>b</w:t>
      </w:r>
      <w:r w:rsidRPr="00FC04B4">
        <w:t>raille writer, or another machine (e.g., communication board) to respond</w:t>
      </w:r>
    </w:p>
    <w:p w14:paraId="44F68782" w14:textId="77777777" w:rsidR="004F3F70" w:rsidRPr="00FC04B4" w:rsidRDefault="004F3F70" w:rsidP="004F3F70">
      <w:pPr>
        <w:pStyle w:val="ListParagraph"/>
        <w:numPr>
          <w:ilvl w:val="1"/>
          <w:numId w:val="1"/>
        </w:numPr>
      </w:pPr>
      <w:r w:rsidRPr="00FC04B4">
        <w:t>Indicate response with other communication devices (e.g., speech synthesizer)</w:t>
      </w:r>
    </w:p>
    <w:p w14:paraId="1D9A4823" w14:textId="77777777" w:rsidR="00A945CD" w:rsidRPr="00FC04B4" w:rsidRDefault="00A945CD" w:rsidP="006B50F5">
      <w:pPr>
        <w:pStyle w:val="ListParagraph"/>
        <w:numPr>
          <w:ilvl w:val="1"/>
          <w:numId w:val="1"/>
        </w:numPr>
      </w:pPr>
      <w:r w:rsidRPr="00FC04B4">
        <w:t>Use a template to maintain place for responding</w:t>
      </w:r>
    </w:p>
    <w:p w14:paraId="395385AD" w14:textId="77777777" w:rsidR="00A945CD" w:rsidRPr="00FC04B4" w:rsidRDefault="00A945CD" w:rsidP="006B50F5">
      <w:pPr>
        <w:pStyle w:val="ListParagraph"/>
        <w:numPr>
          <w:ilvl w:val="0"/>
          <w:numId w:val="1"/>
        </w:numPr>
      </w:pPr>
      <w:r w:rsidRPr="00FC04B4">
        <w:t>Setting</w:t>
      </w:r>
    </w:p>
    <w:p w14:paraId="543C2313" w14:textId="77777777" w:rsidR="00A945CD" w:rsidRPr="00FC04B4" w:rsidRDefault="00A945CD" w:rsidP="006B50F5">
      <w:pPr>
        <w:pStyle w:val="ListParagraph"/>
        <w:numPr>
          <w:ilvl w:val="1"/>
          <w:numId w:val="1"/>
        </w:numPr>
      </w:pPr>
      <w:r w:rsidRPr="00FC04B4">
        <w:t>Take the test alone or in a study carrel</w:t>
      </w:r>
    </w:p>
    <w:p w14:paraId="221A78F4" w14:textId="0EE85E3C" w:rsidR="00A945CD" w:rsidRPr="00FC04B4" w:rsidRDefault="00A945CD" w:rsidP="006B50F5">
      <w:pPr>
        <w:pStyle w:val="ListParagraph"/>
        <w:numPr>
          <w:ilvl w:val="1"/>
          <w:numId w:val="1"/>
        </w:numPr>
      </w:pPr>
      <w:r w:rsidRPr="00FC04B4">
        <w:t>Take the test with a small group or different class</w:t>
      </w:r>
    </w:p>
    <w:p w14:paraId="6C9EF571" w14:textId="77777777" w:rsidR="00A945CD" w:rsidRPr="00FC04B4" w:rsidRDefault="00A945CD" w:rsidP="006B50F5">
      <w:pPr>
        <w:pStyle w:val="ListParagraph"/>
        <w:numPr>
          <w:ilvl w:val="1"/>
          <w:numId w:val="1"/>
        </w:numPr>
      </w:pPr>
      <w:r w:rsidRPr="00FC04B4">
        <w:t>Take the test at home or in a care facility (e.g., hospital), with supervision</w:t>
      </w:r>
    </w:p>
    <w:p w14:paraId="293AD0DC" w14:textId="77777777" w:rsidR="00A945CD" w:rsidRPr="00FC04B4" w:rsidRDefault="00A945CD" w:rsidP="006B50F5">
      <w:pPr>
        <w:pStyle w:val="ListParagraph"/>
        <w:numPr>
          <w:ilvl w:val="1"/>
          <w:numId w:val="1"/>
        </w:numPr>
      </w:pPr>
      <w:r w:rsidRPr="00FC04B4">
        <w:t>Use adaptive furniture</w:t>
      </w:r>
    </w:p>
    <w:p w14:paraId="506B5579" w14:textId="77777777" w:rsidR="00A945CD" w:rsidRPr="00FC04B4" w:rsidRDefault="00A945CD" w:rsidP="006B50F5">
      <w:pPr>
        <w:pStyle w:val="ListParagraph"/>
        <w:numPr>
          <w:ilvl w:val="1"/>
          <w:numId w:val="1"/>
        </w:numPr>
      </w:pPr>
      <w:r w:rsidRPr="00FC04B4">
        <w:t xml:space="preserve">Use special lighting and/or acoustics </w:t>
      </w:r>
    </w:p>
    <w:p w14:paraId="40BADCB9" w14:textId="77777777" w:rsidR="00A945CD" w:rsidRPr="00FC04B4" w:rsidRDefault="00A945CD" w:rsidP="006B50F5">
      <w:pPr>
        <w:pStyle w:val="ListParagraph"/>
        <w:numPr>
          <w:ilvl w:val="0"/>
          <w:numId w:val="1"/>
        </w:numPr>
      </w:pPr>
      <w:r w:rsidRPr="00FC04B4">
        <w:t>Timing/Scheduling</w:t>
      </w:r>
    </w:p>
    <w:p w14:paraId="5BB26FE9" w14:textId="4B2006DE" w:rsidR="00A945CD" w:rsidRPr="00FC04B4" w:rsidRDefault="00A945CD" w:rsidP="006B50F5">
      <w:pPr>
        <w:pStyle w:val="ListParagraph"/>
        <w:numPr>
          <w:ilvl w:val="1"/>
          <w:numId w:val="1"/>
        </w:numPr>
      </w:pPr>
      <w:r w:rsidRPr="00FC04B4">
        <w:t xml:space="preserve">Take more breaks that do not result in extra time </w:t>
      </w:r>
      <w:r w:rsidR="00CA4C24" w:rsidRPr="00FC04B4">
        <w:t xml:space="preserve">for testing </w:t>
      </w:r>
      <w:r w:rsidRPr="00FC04B4">
        <w:t>or opportunity to study information in a test already begun</w:t>
      </w:r>
    </w:p>
    <w:p w14:paraId="677C1B27" w14:textId="7FE90D44" w:rsidR="00A945CD" w:rsidRPr="00FC04B4" w:rsidRDefault="00A945CD" w:rsidP="006B50F5">
      <w:pPr>
        <w:pStyle w:val="ListParagraph"/>
        <w:numPr>
          <w:ilvl w:val="1"/>
          <w:numId w:val="1"/>
        </w:numPr>
      </w:pPr>
      <w:r w:rsidRPr="00FC04B4">
        <w:t xml:space="preserve">Have flexible scheduling (e.g., time of day, days between sessions) that does not result in extra time </w:t>
      </w:r>
      <w:r w:rsidR="00CA4C24" w:rsidRPr="00FC04B4">
        <w:t xml:space="preserve">for testing </w:t>
      </w:r>
      <w:r w:rsidRPr="00FC04B4">
        <w:t>or opportunity to study information in a test already begun</w:t>
      </w:r>
    </w:p>
    <w:p w14:paraId="569A5285" w14:textId="77777777" w:rsidR="008A294F" w:rsidRPr="00FC04B4" w:rsidRDefault="008A294F" w:rsidP="006B50F5"/>
    <w:p w14:paraId="1F2A9B62" w14:textId="34E5B9F3" w:rsidR="00A945CD" w:rsidRPr="00FC04B4" w:rsidRDefault="00FB2BF9" w:rsidP="00740B45">
      <w:pPr>
        <w:pStyle w:val="Heading4"/>
      </w:pPr>
      <w:bookmarkStart w:id="64" w:name="_Hlk123026936"/>
      <w:r w:rsidRPr="00FC04B4">
        <w:t xml:space="preserve">Category 2 </w:t>
      </w:r>
      <w:r w:rsidR="00A945CD" w:rsidRPr="00FC04B4">
        <w:t>Accommodations</w:t>
      </w:r>
    </w:p>
    <w:p w14:paraId="5F48C383" w14:textId="01FC45D5" w:rsidR="00FB2BF9" w:rsidRPr="00FC04B4" w:rsidRDefault="00FB2BF9" w:rsidP="00FB2BF9">
      <w:r w:rsidRPr="00B37388">
        <w:t xml:space="preserve">Accommodations in Category 2 may influence </w:t>
      </w:r>
      <w:r w:rsidR="00F134B1">
        <w:t>tester</w:t>
      </w:r>
      <w:r w:rsidRPr="00B37388">
        <w:t xml:space="preserve"> performance or alter interpretation of test scores. These accommodations may be provided to learners upon request, after the program and learner have collaboratively completed </w:t>
      </w:r>
      <w:r w:rsidR="00B37388" w:rsidRPr="00B37388">
        <w:t>d</w:t>
      </w:r>
      <w:r w:rsidRPr="00B37388">
        <w:t xml:space="preserve">ocumentation of </w:t>
      </w:r>
      <w:r w:rsidR="00B37388" w:rsidRPr="00B37388">
        <w:t>d</w:t>
      </w:r>
      <w:r w:rsidRPr="00B37388">
        <w:t>isability. The program may, at the discretion of the program director or designee, provide testing accommodations in this category prior to outside documentation (e.g., medical doctor’s report, diagnostic report from a certified professional</w:t>
      </w:r>
      <w:r w:rsidR="004C0133">
        <w:t>, IEP</w:t>
      </w:r>
      <w:r w:rsidRPr="00B37388">
        <w:t>) if such documentation will not be available prior to the learner reaching 12 hours of participation with the program.</w:t>
      </w:r>
    </w:p>
    <w:p w14:paraId="4FF8D877" w14:textId="393D9C6E" w:rsidR="00FB2BF9" w:rsidRPr="00FC04B4" w:rsidRDefault="00FB2BF9" w:rsidP="00FB2BF9"/>
    <w:p w14:paraId="0BA7094C" w14:textId="34CAA42C" w:rsidR="00FB2BF9" w:rsidRPr="00FC04B4" w:rsidRDefault="00FB2BF9" w:rsidP="00FB2BF9">
      <w:r w:rsidRPr="00FC04B4">
        <w:t xml:space="preserve">Accommodations in this category must be documented in </w:t>
      </w:r>
      <w:r w:rsidR="004E021C">
        <w:t>the state data management system</w:t>
      </w:r>
      <w:r w:rsidRPr="00FC04B4">
        <w:t xml:space="preserve">. </w:t>
      </w:r>
      <w:r w:rsidR="004E021C">
        <w:t xml:space="preserve">Programs may refer to </w:t>
      </w:r>
      <w:hyperlink r:id="rId18" w:history="1">
        <w:r w:rsidR="004E021C" w:rsidRPr="0011434D">
          <w:rPr>
            <w:rStyle w:val="LinksChar"/>
          </w:rPr>
          <w:t>TABE Guidelines to Inclusive Testing</w:t>
        </w:r>
      </w:hyperlink>
      <w:r w:rsidR="004E021C">
        <w:t xml:space="preserve"> for more information.</w:t>
      </w:r>
    </w:p>
    <w:p w14:paraId="2D9B489E" w14:textId="77777777" w:rsidR="00FB2BF9" w:rsidRPr="00FC04B4" w:rsidRDefault="00FB2BF9" w:rsidP="00FB2BF9"/>
    <w:bookmarkEnd w:id="64"/>
    <w:p w14:paraId="1AC1EAF6" w14:textId="77777777" w:rsidR="00A945CD" w:rsidRPr="00FC04B4" w:rsidRDefault="00A945CD" w:rsidP="006B50F5">
      <w:pPr>
        <w:pStyle w:val="ListParagraph"/>
        <w:numPr>
          <w:ilvl w:val="0"/>
          <w:numId w:val="1"/>
        </w:numPr>
      </w:pPr>
      <w:r w:rsidRPr="00FC04B4">
        <w:t>Presentation</w:t>
      </w:r>
    </w:p>
    <w:p w14:paraId="0B0F85D0" w14:textId="0EF4DD03" w:rsidR="004E021C" w:rsidRDefault="004E021C" w:rsidP="006B50F5">
      <w:pPr>
        <w:pStyle w:val="ListParagraph"/>
        <w:numPr>
          <w:ilvl w:val="1"/>
          <w:numId w:val="1"/>
        </w:numPr>
      </w:pPr>
      <w:r>
        <w:t>Have directions read aloud</w:t>
      </w:r>
    </w:p>
    <w:p w14:paraId="39CFA914" w14:textId="29BB8635" w:rsidR="004E021C" w:rsidRDefault="004E021C" w:rsidP="006B50F5">
      <w:pPr>
        <w:pStyle w:val="ListParagraph"/>
        <w:numPr>
          <w:ilvl w:val="1"/>
          <w:numId w:val="1"/>
        </w:numPr>
      </w:pPr>
      <w:r>
        <w:t>Use a recording of directions</w:t>
      </w:r>
    </w:p>
    <w:p w14:paraId="7EF4CC4B" w14:textId="2C2C68B9" w:rsidR="004E021C" w:rsidRDefault="004E021C" w:rsidP="006B50F5">
      <w:pPr>
        <w:pStyle w:val="ListParagraph"/>
        <w:numPr>
          <w:ilvl w:val="1"/>
          <w:numId w:val="1"/>
        </w:numPr>
      </w:pPr>
      <w:r>
        <w:t>Have directions presented through sign language</w:t>
      </w:r>
    </w:p>
    <w:p w14:paraId="3E710325" w14:textId="6914BD39" w:rsidR="004E021C" w:rsidRDefault="004E021C" w:rsidP="006B50F5">
      <w:pPr>
        <w:pStyle w:val="ListParagraph"/>
        <w:numPr>
          <w:ilvl w:val="1"/>
          <w:numId w:val="1"/>
        </w:numPr>
      </w:pPr>
      <w:r>
        <w:t>Use directions that have been marked with highlighting</w:t>
      </w:r>
    </w:p>
    <w:p w14:paraId="1C5F9804" w14:textId="4BB8C94E" w:rsidR="00A945CD" w:rsidRPr="00FC04B4" w:rsidRDefault="00A945CD" w:rsidP="006B50F5">
      <w:pPr>
        <w:pStyle w:val="ListParagraph"/>
        <w:numPr>
          <w:ilvl w:val="1"/>
          <w:numId w:val="1"/>
        </w:numPr>
      </w:pPr>
      <w:r w:rsidRPr="00FC04B4">
        <w:t>Have stimulus material, questions, and/or answer choices read aloud</w:t>
      </w:r>
      <w:r w:rsidR="00CA4C24" w:rsidRPr="00FC04B4">
        <w:t>, except for a reading comprehension test</w:t>
      </w:r>
    </w:p>
    <w:p w14:paraId="1A579138" w14:textId="613CBDB6" w:rsidR="00A945CD" w:rsidRPr="00FC04B4" w:rsidRDefault="00A945CD" w:rsidP="006B50F5">
      <w:pPr>
        <w:pStyle w:val="ListParagraph"/>
        <w:numPr>
          <w:ilvl w:val="1"/>
          <w:numId w:val="1"/>
        </w:numPr>
      </w:pPr>
      <w:r w:rsidRPr="00FC04B4">
        <w:t>Use a record</w:t>
      </w:r>
      <w:r w:rsidR="00F71B22" w:rsidRPr="00FC04B4">
        <w:t>ing</w:t>
      </w:r>
      <w:r w:rsidRPr="00FC04B4">
        <w:t xml:space="preserve"> for stimulus material, questions, and/or answer choices, except for a </w:t>
      </w:r>
      <w:r w:rsidR="00CA4C24" w:rsidRPr="00FC04B4">
        <w:t>r</w:t>
      </w:r>
      <w:r w:rsidRPr="00FC04B4">
        <w:t>eading</w:t>
      </w:r>
      <w:r w:rsidR="00CA4C24" w:rsidRPr="00FC04B4">
        <w:t xml:space="preserve"> comprehension</w:t>
      </w:r>
      <w:r w:rsidRPr="00FC04B4">
        <w:t xml:space="preserve"> </w:t>
      </w:r>
      <w:r w:rsidR="00475C3F" w:rsidRPr="00FC04B4">
        <w:t>t</w:t>
      </w:r>
      <w:r w:rsidRPr="00FC04B4">
        <w:t>est</w:t>
      </w:r>
    </w:p>
    <w:p w14:paraId="2C6ADAED" w14:textId="246B781D" w:rsidR="00A945CD" w:rsidRPr="00FC04B4" w:rsidRDefault="00A945CD" w:rsidP="006B50F5">
      <w:pPr>
        <w:pStyle w:val="ListParagraph"/>
        <w:numPr>
          <w:ilvl w:val="1"/>
          <w:numId w:val="1"/>
        </w:numPr>
      </w:pPr>
      <w:r w:rsidRPr="00FC04B4">
        <w:t xml:space="preserve">Have stimulus material, questions, and/or answer choices presented through sign language, except for a </w:t>
      </w:r>
      <w:r w:rsidR="00CA4C24" w:rsidRPr="00FC04B4">
        <w:t>reading comprehension</w:t>
      </w:r>
      <w:r w:rsidRPr="00FC04B4">
        <w:t xml:space="preserve"> test</w:t>
      </w:r>
    </w:p>
    <w:p w14:paraId="1A5D77D0" w14:textId="1A044BE2" w:rsidR="00A945CD" w:rsidRPr="00FC04B4" w:rsidRDefault="00A945CD" w:rsidP="006B50F5">
      <w:pPr>
        <w:pStyle w:val="ListParagraph"/>
        <w:numPr>
          <w:ilvl w:val="1"/>
          <w:numId w:val="1"/>
        </w:numPr>
      </w:pPr>
      <w:r w:rsidRPr="00FC04B4">
        <w:t>Use communication devices (e.g.</w:t>
      </w:r>
      <w:r w:rsidR="005E25DF" w:rsidRPr="00FC04B4">
        <w:t>,</w:t>
      </w:r>
      <w:r w:rsidRPr="00FC04B4">
        <w:t xml:space="preserve"> text</w:t>
      </w:r>
      <w:r w:rsidR="005E25DF" w:rsidRPr="00FC04B4">
        <w:t>-</w:t>
      </w:r>
      <w:r w:rsidRPr="00FC04B4">
        <w:t xml:space="preserve">talk converter), except for a </w:t>
      </w:r>
      <w:r w:rsidR="00CA4C24" w:rsidRPr="00FC04B4">
        <w:t>reading comprehension</w:t>
      </w:r>
      <w:r w:rsidRPr="00FC04B4">
        <w:t xml:space="preserve"> test</w:t>
      </w:r>
    </w:p>
    <w:p w14:paraId="72CD1D45" w14:textId="01C3E526" w:rsidR="004E021C" w:rsidRDefault="004E021C" w:rsidP="006B50F5">
      <w:pPr>
        <w:pStyle w:val="ListParagraph"/>
        <w:numPr>
          <w:ilvl w:val="1"/>
          <w:numId w:val="1"/>
        </w:numPr>
      </w:pPr>
      <w:r>
        <w:t>Have computer presentation of a test that is not otherwise available for computer presentation</w:t>
      </w:r>
    </w:p>
    <w:p w14:paraId="0ECA2581" w14:textId="5B4B4CC6" w:rsidR="00A945CD" w:rsidRPr="00FC04B4" w:rsidRDefault="00A945CD" w:rsidP="006B50F5">
      <w:pPr>
        <w:pStyle w:val="ListParagraph"/>
        <w:numPr>
          <w:ilvl w:val="1"/>
          <w:numId w:val="1"/>
        </w:numPr>
      </w:pPr>
      <w:r w:rsidRPr="00FC04B4">
        <w:t xml:space="preserve">Use a calculator or arithmetic tables, except for a </w:t>
      </w:r>
      <w:r w:rsidR="00CA4C24" w:rsidRPr="00FC04B4">
        <w:t>m</w:t>
      </w:r>
      <w:r w:rsidRPr="00FC04B4">
        <w:t xml:space="preserve">athematics </w:t>
      </w:r>
      <w:r w:rsidR="00CA4C24" w:rsidRPr="00FC04B4">
        <w:t>c</w:t>
      </w:r>
      <w:r w:rsidRPr="00FC04B4">
        <w:t>omputation test</w:t>
      </w:r>
    </w:p>
    <w:p w14:paraId="7C0D8F84" w14:textId="77777777" w:rsidR="00A945CD" w:rsidRPr="00FC04B4" w:rsidRDefault="00A945CD" w:rsidP="006B50F5">
      <w:pPr>
        <w:pStyle w:val="ListParagraph"/>
        <w:numPr>
          <w:ilvl w:val="0"/>
          <w:numId w:val="1"/>
        </w:numPr>
      </w:pPr>
      <w:r w:rsidRPr="00FC04B4">
        <w:t>Response</w:t>
      </w:r>
    </w:p>
    <w:p w14:paraId="0A4AC041" w14:textId="7C9C15CA" w:rsidR="004E021C" w:rsidRDefault="004E021C" w:rsidP="006B50F5">
      <w:pPr>
        <w:pStyle w:val="ListParagraph"/>
        <w:numPr>
          <w:ilvl w:val="1"/>
          <w:numId w:val="1"/>
        </w:numPr>
        <w:rPr>
          <w:color w:val="000000" w:themeColor="text1"/>
        </w:rPr>
      </w:pPr>
      <w:r>
        <w:rPr>
          <w:color w:val="000000" w:themeColor="text1"/>
        </w:rPr>
        <w:t>Use graph paper to align work</w:t>
      </w:r>
    </w:p>
    <w:p w14:paraId="57F867BC" w14:textId="6AA9AC7A" w:rsidR="00CA4C24" w:rsidRDefault="00CA4C24" w:rsidP="006B50F5">
      <w:pPr>
        <w:pStyle w:val="ListParagraph"/>
        <w:numPr>
          <w:ilvl w:val="1"/>
          <w:numId w:val="1"/>
        </w:numPr>
        <w:rPr>
          <w:color w:val="000000" w:themeColor="text1"/>
        </w:rPr>
      </w:pPr>
      <w:r w:rsidRPr="00FC04B4">
        <w:rPr>
          <w:color w:val="000000" w:themeColor="text1"/>
        </w:rPr>
        <w:t>Use a spell checker, except with a test for which spelling will be scored</w:t>
      </w:r>
    </w:p>
    <w:p w14:paraId="5F1A5327" w14:textId="368EB326" w:rsidR="00DD59DC" w:rsidRPr="00FC04B4" w:rsidRDefault="00DD59DC" w:rsidP="006B50F5">
      <w:pPr>
        <w:pStyle w:val="ListParagraph"/>
        <w:numPr>
          <w:ilvl w:val="1"/>
          <w:numId w:val="1"/>
        </w:numPr>
        <w:rPr>
          <w:color w:val="000000" w:themeColor="text1"/>
        </w:rPr>
      </w:pPr>
      <w:r>
        <w:rPr>
          <w:color w:val="000000" w:themeColor="text1"/>
        </w:rPr>
        <w:t>For constructed-response items, indicate responses to a scribe, except for a writing test</w:t>
      </w:r>
    </w:p>
    <w:p w14:paraId="6B517CF7" w14:textId="77777777" w:rsidR="00A945CD" w:rsidRPr="00FC04B4" w:rsidRDefault="00A945CD" w:rsidP="006B50F5">
      <w:pPr>
        <w:pStyle w:val="ListParagraph"/>
        <w:numPr>
          <w:ilvl w:val="0"/>
          <w:numId w:val="1"/>
        </w:numPr>
      </w:pPr>
      <w:r w:rsidRPr="00FC04B4">
        <w:t>Timing/Scheduling</w:t>
      </w:r>
    </w:p>
    <w:p w14:paraId="30340E10" w14:textId="77777777" w:rsidR="00A945CD" w:rsidRPr="00FC04B4" w:rsidRDefault="00A945CD" w:rsidP="006B50F5">
      <w:pPr>
        <w:pStyle w:val="ListParagraph"/>
        <w:numPr>
          <w:ilvl w:val="1"/>
          <w:numId w:val="1"/>
        </w:numPr>
      </w:pPr>
      <w:r w:rsidRPr="00FC04B4">
        <w:t>Use extra time for any timed test</w:t>
      </w:r>
    </w:p>
    <w:p w14:paraId="580C38E1" w14:textId="19C1232D" w:rsidR="00A945CD" w:rsidRPr="00FC04B4" w:rsidRDefault="00A945CD" w:rsidP="006B50F5">
      <w:pPr>
        <w:pStyle w:val="ListParagraph"/>
        <w:numPr>
          <w:ilvl w:val="1"/>
          <w:numId w:val="1"/>
        </w:numPr>
      </w:pPr>
      <w:r w:rsidRPr="00FC04B4">
        <w:t xml:space="preserve">Take </w:t>
      </w:r>
      <w:r w:rsidR="00DD59DC">
        <w:t xml:space="preserve">more </w:t>
      </w:r>
      <w:r w:rsidRPr="00FC04B4">
        <w:t xml:space="preserve">breaks </w:t>
      </w:r>
      <w:r w:rsidR="00DD59DC">
        <w:t xml:space="preserve">(Note: breaks may </w:t>
      </w:r>
      <w:r w:rsidRPr="00FC04B4">
        <w:t>result in extra time for any timed test</w:t>
      </w:r>
      <w:r w:rsidR="00DD59DC">
        <w:t>)</w:t>
      </w:r>
    </w:p>
    <w:p w14:paraId="67EEEB00" w14:textId="02A33638" w:rsidR="00A945CD" w:rsidRPr="00FC04B4" w:rsidRDefault="00DD59DC" w:rsidP="006B50F5">
      <w:pPr>
        <w:pStyle w:val="ListParagraph"/>
        <w:numPr>
          <w:ilvl w:val="1"/>
          <w:numId w:val="1"/>
        </w:numPr>
      </w:pPr>
      <w:r>
        <w:lastRenderedPageBreak/>
        <w:t>Extend the timed section of a test over more than one day, even if extra time does not result</w:t>
      </w:r>
    </w:p>
    <w:p w14:paraId="53BA41FB" w14:textId="77777777" w:rsidR="00A945CD" w:rsidRPr="00FC04B4" w:rsidRDefault="00A945CD" w:rsidP="006B50F5">
      <w:pPr>
        <w:pStyle w:val="ListParagraph"/>
        <w:numPr>
          <w:ilvl w:val="1"/>
          <w:numId w:val="1"/>
        </w:numPr>
      </w:pPr>
      <w:r w:rsidRPr="00FC04B4">
        <w:t>Have flexible scheduling that results in extra time</w:t>
      </w:r>
    </w:p>
    <w:p w14:paraId="2B821200" w14:textId="77777777" w:rsidR="00A945CD" w:rsidRPr="00FC04B4" w:rsidRDefault="00A945CD" w:rsidP="006B50F5">
      <w:pPr>
        <w:pStyle w:val="ListParagraph"/>
      </w:pPr>
    </w:p>
    <w:p w14:paraId="2092741E" w14:textId="1AADFE07" w:rsidR="00D04A65" w:rsidRPr="00FC04B4" w:rsidRDefault="00055ECF" w:rsidP="00740B45">
      <w:pPr>
        <w:pStyle w:val="Heading4"/>
      </w:pPr>
      <w:bookmarkStart w:id="65" w:name="_Hlk123026943"/>
      <w:r w:rsidRPr="00FC04B4">
        <w:t xml:space="preserve">Category 3 </w:t>
      </w:r>
      <w:r w:rsidR="00A945CD" w:rsidRPr="00FC04B4">
        <w:t>Accommodations</w:t>
      </w:r>
    </w:p>
    <w:p w14:paraId="6C1F7D32" w14:textId="7B0C0E72" w:rsidR="00DD59DC" w:rsidRPr="00FC04B4" w:rsidRDefault="00055ECF" w:rsidP="00055ECF">
      <w:r w:rsidRPr="00FC04B4">
        <w:t xml:space="preserve">Accommodations in Category 3 are likely to influence </w:t>
      </w:r>
      <w:r w:rsidR="00F134B1">
        <w:t>tester</w:t>
      </w:r>
      <w:r w:rsidRPr="00FC04B4">
        <w:t xml:space="preserve"> performance, alter interpretation of test scores, or change what is measured on an assessment. These accommodations may be provided to learners when the program receives documentation (e.g., medical doctor’s report, diagnostic report from a certified professional, IEP) indicating such accommodations are needed. Accommodations in this category must be documented in </w:t>
      </w:r>
      <w:r w:rsidR="00DD59DC">
        <w:t>the state data management system</w:t>
      </w:r>
      <w:r w:rsidRPr="00FC04B4">
        <w:t xml:space="preserve">. </w:t>
      </w:r>
      <w:r w:rsidR="00DD59DC">
        <w:t xml:space="preserve">Programs may refer to </w:t>
      </w:r>
      <w:hyperlink r:id="rId19" w:history="1">
        <w:r w:rsidR="00DD59DC" w:rsidRPr="0011434D">
          <w:rPr>
            <w:rStyle w:val="LinksChar"/>
          </w:rPr>
          <w:t>TABE Guidelines to Inclusive Testing</w:t>
        </w:r>
      </w:hyperlink>
      <w:r w:rsidR="00DD59DC">
        <w:t xml:space="preserve"> for more information.</w:t>
      </w:r>
      <w:r w:rsidR="00DD59DC" w:rsidRPr="00FC04B4">
        <w:t xml:space="preserve"> </w:t>
      </w:r>
    </w:p>
    <w:bookmarkEnd w:id="65"/>
    <w:p w14:paraId="355F947E" w14:textId="77777777" w:rsidR="00055ECF" w:rsidRPr="00FC04B4" w:rsidRDefault="00055ECF" w:rsidP="00055ECF"/>
    <w:p w14:paraId="74CB8889" w14:textId="77777777" w:rsidR="00A945CD" w:rsidRPr="00FC04B4" w:rsidRDefault="00A945CD" w:rsidP="006B50F5">
      <w:pPr>
        <w:pStyle w:val="ListParagraph"/>
        <w:numPr>
          <w:ilvl w:val="0"/>
          <w:numId w:val="1"/>
        </w:numPr>
      </w:pPr>
      <w:r w:rsidRPr="00FC04B4">
        <w:t>Presentation</w:t>
      </w:r>
    </w:p>
    <w:p w14:paraId="13767746" w14:textId="17158D3E" w:rsidR="00762509" w:rsidRDefault="00762509" w:rsidP="006B50F5">
      <w:pPr>
        <w:pStyle w:val="ListParagraph"/>
        <w:numPr>
          <w:ilvl w:val="1"/>
          <w:numId w:val="1"/>
        </w:numPr>
      </w:pPr>
      <w:r>
        <w:t>Use Braille or other tactile form of print</w:t>
      </w:r>
    </w:p>
    <w:p w14:paraId="5C5E5AB5" w14:textId="412654E0" w:rsidR="00A945CD" w:rsidRPr="00FD0BB6" w:rsidRDefault="00A945CD" w:rsidP="006B50F5">
      <w:pPr>
        <w:pStyle w:val="ListParagraph"/>
        <w:numPr>
          <w:ilvl w:val="1"/>
          <w:numId w:val="1"/>
        </w:numPr>
      </w:pPr>
      <w:r w:rsidRPr="00FD0BB6">
        <w:t>On a</w:t>
      </w:r>
      <w:r w:rsidR="00FB2BF9">
        <w:t xml:space="preserve"> reading comprehension</w:t>
      </w:r>
      <w:r w:rsidRPr="00FD0BB6">
        <w:t xml:space="preserve"> test, have stimulus material, questions, and/or answer choices presented through sign language</w:t>
      </w:r>
    </w:p>
    <w:p w14:paraId="2ACAB7F5" w14:textId="1A3C1066" w:rsidR="00A945CD" w:rsidRPr="00FD0BB6" w:rsidRDefault="00A945CD" w:rsidP="006B50F5">
      <w:pPr>
        <w:pStyle w:val="ListParagraph"/>
        <w:numPr>
          <w:ilvl w:val="1"/>
          <w:numId w:val="1"/>
        </w:numPr>
      </w:pPr>
      <w:r w:rsidRPr="00FD0BB6">
        <w:t xml:space="preserve">On a </w:t>
      </w:r>
      <w:r w:rsidR="00FB2BF9">
        <w:t>reading comprehension</w:t>
      </w:r>
      <w:r w:rsidR="00FB2BF9" w:rsidRPr="00FD0BB6">
        <w:t xml:space="preserve"> </w:t>
      </w:r>
      <w:r w:rsidRPr="00FD0BB6">
        <w:t>test, use a text-talk converter</w:t>
      </w:r>
    </w:p>
    <w:p w14:paraId="3E00028D" w14:textId="08993382" w:rsidR="00A945CD" w:rsidRPr="001A2F17" w:rsidRDefault="00A945CD" w:rsidP="006B50F5">
      <w:pPr>
        <w:pStyle w:val="ListParagraph"/>
        <w:numPr>
          <w:ilvl w:val="1"/>
          <w:numId w:val="1"/>
        </w:numPr>
      </w:pPr>
      <w:bookmarkStart w:id="66" w:name="_Hlk123026971"/>
      <w:r w:rsidRPr="001A2F17">
        <w:t xml:space="preserve">On a </w:t>
      </w:r>
      <w:r w:rsidR="00FB2BF9" w:rsidRPr="001A2F17">
        <w:t xml:space="preserve">reading comprehension </w:t>
      </w:r>
      <w:r w:rsidRPr="001A2F17">
        <w:t>test, use a recording of stimulus material, questions, and/or answer choices</w:t>
      </w:r>
    </w:p>
    <w:bookmarkEnd w:id="66"/>
    <w:p w14:paraId="216EBF2E" w14:textId="77777777" w:rsidR="00A945CD" w:rsidRPr="00FD0BB6" w:rsidRDefault="00A945CD" w:rsidP="006B50F5">
      <w:pPr>
        <w:pStyle w:val="ListParagraph"/>
        <w:numPr>
          <w:ilvl w:val="1"/>
          <w:numId w:val="1"/>
        </w:numPr>
      </w:pPr>
      <w:r w:rsidRPr="00FD0BB6">
        <w:t>Have directions, stimulus material, questions, and/or answer choices paraphrased</w:t>
      </w:r>
    </w:p>
    <w:p w14:paraId="30A90707" w14:textId="5444CB3A" w:rsidR="00A945CD" w:rsidRPr="00FD0BB6" w:rsidRDefault="00A945CD" w:rsidP="006B50F5">
      <w:pPr>
        <w:pStyle w:val="ListParagraph"/>
        <w:numPr>
          <w:ilvl w:val="1"/>
          <w:numId w:val="1"/>
        </w:numPr>
      </w:pPr>
      <w:r w:rsidRPr="00FD0BB6">
        <w:t xml:space="preserve">For a </w:t>
      </w:r>
      <w:r w:rsidR="00FB2BF9">
        <w:t>m</w:t>
      </w:r>
      <w:r w:rsidRPr="00FD0BB6">
        <w:t xml:space="preserve">athematics </w:t>
      </w:r>
      <w:r w:rsidR="00FB2BF9">
        <w:t>c</w:t>
      </w:r>
      <w:r w:rsidRPr="00FD0BB6">
        <w:t>omputation test, use a calculator or arithmetic tables</w:t>
      </w:r>
      <w:r w:rsidR="00FB2BF9">
        <w:t xml:space="preserve"> that change the construct being measured</w:t>
      </w:r>
    </w:p>
    <w:p w14:paraId="5F7F5DAD" w14:textId="77777777" w:rsidR="00A945CD" w:rsidRPr="00FD0BB6" w:rsidRDefault="00A945CD" w:rsidP="006B50F5">
      <w:pPr>
        <w:pStyle w:val="ListParagraph"/>
        <w:numPr>
          <w:ilvl w:val="1"/>
          <w:numId w:val="1"/>
        </w:numPr>
      </w:pPr>
      <w:r w:rsidRPr="00FD0BB6">
        <w:t>Use a dictionary, where language conventions are assessed</w:t>
      </w:r>
    </w:p>
    <w:p w14:paraId="3439904A" w14:textId="77777777" w:rsidR="00A945CD" w:rsidRPr="00FD0BB6" w:rsidRDefault="00A945CD" w:rsidP="006B50F5">
      <w:pPr>
        <w:pStyle w:val="ListParagraph"/>
        <w:numPr>
          <w:ilvl w:val="0"/>
          <w:numId w:val="1"/>
        </w:numPr>
      </w:pPr>
      <w:r w:rsidRPr="00FD0BB6">
        <w:t>Response</w:t>
      </w:r>
    </w:p>
    <w:p w14:paraId="1F612394" w14:textId="77777777" w:rsidR="00A945CD" w:rsidRPr="00FD0BB6" w:rsidRDefault="00A945CD" w:rsidP="006B50F5">
      <w:pPr>
        <w:pStyle w:val="ListParagraph"/>
        <w:numPr>
          <w:ilvl w:val="1"/>
          <w:numId w:val="1"/>
        </w:numPr>
      </w:pPr>
      <w:r w:rsidRPr="00FD0BB6">
        <w:t>For a constructed-response writing test, indicate responses to a scribe</w:t>
      </w:r>
    </w:p>
    <w:p w14:paraId="6C9E9D2F" w14:textId="25C9B73D" w:rsidR="00A945CD" w:rsidRPr="00FD0BB6" w:rsidRDefault="00762509" w:rsidP="006B50F5">
      <w:pPr>
        <w:pStyle w:val="ListParagraph"/>
        <w:numPr>
          <w:ilvl w:val="1"/>
          <w:numId w:val="1"/>
        </w:numPr>
      </w:pPr>
      <w:r>
        <w:t>For a test for which writing will be scored, use a spell checker</w:t>
      </w:r>
    </w:p>
    <w:p w14:paraId="1C010BAA" w14:textId="0EF3C638" w:rsidR="00A945CD" w:rsidRPr="00FD0BB6" w:rsidRDefault="00A945CD" w:rsidP="006B50F5">
      <w:pPr>
        <w:pStyle w:val="ListParagraph"/>
        <w:numPr>
          <w:ilvl w:val="1"/>
          <w:numId w:val="1"/>
        </w:numPr>
      </w:pPr>
      <w:r w:rsidRPr="00FD0BB6">
        <w:t xml:space="preserve">Use a dictionary to look up words on a </w:t>
      </w:r>
      <w:r w:rsidR="00FB2BF9">
        <w:t>w</w:t>
      </w:r>
      <w:r w:rsidRPr="00FD0BB6">
        <w:t>riting test</w:t>
      </w:r>
    </w:p>
    <w:bookmarkEnd w:id="62"/>
    <w:p w14:paraId="6F292856" w14:textId="77777777" w:rsidR="00A945CD" w:rsidRPr="00FD0BB6" w:rsidRDefault="00A945CD" w:rsidP="006B50F5"/>
    <w:p w14:paraId="4759100C" w14:textId="77777777" w:rsidR="00A1517D" w:rsidRPr="00FD0BB6" w:rsidRDefault="00A1517D" w:rsidP="006B50F5"/>
    <w:p w14:paraId="494711D1" w14:textId="77B728AB" w:rsidR="00A945CD" w:rsidRPr="00FD0BB6" w:rsidRDefault="00B34EBF" w:rsidP="00C50995">
      <w:pPr>
        <w:pStyle w:val="Heading3"/>
      </w:pPr>
      <w:bookmarkStart w:id="67" w:name="_Toc196465742"/>
      <w:r>
        <w:t xml:space="preserve">Special </w:t>
      </w:r>
      <w:r w:rsidR="00A945CD" w:rsidRPr="00FD0BB6">
        <w:t>Test Forms</w:t>
      </w:r>
      <w:bookmarkEnd w:id="67"/>
    </w:p>
    <w:p w14:paraId="111780D3" w14:textId="466F07BF" w:rsidR="00E76A78" w:rsidRPr="00C22DAA" w:rsidRDefault="00E76A78" w:rsidP="00E76A78">
      <w:bookmarkStart w:id="68" w:name="_Hlk170392136"/>
      <w:r w:rsidRPr="00C22DAA">
        <w:t xml:space="preserve">DRC has special-edition test forms available to use with learners with disabilities, when needed. Local programs needing these editions may </w:t>
      </w:r>
      <w:r w:rsidR="006A3571">
        <w:t>work with KBOR to order these forms</w:t>
      </w:r>
      <w:r w:rsidRPr="00C22DAA">
        <w:t>.</w:t>
      </w:r>
    </w:p>
    <w:p w14:paraId="4DB5CF48" w14:textId="6B43D879" w:rsidR="00E76A78" w:rsidRPr="00A72FB4" w:rsidRDefault="00E76A78" w:rsidP="00E76A78">
      <w:pPr>
        <w:pStyle w:val="ListParagraph"/>
        <w:numPr>
          <w:ilvl w:val="0"/>
          <w:numId w:val="19"/>
        </w:numPr>
      </w:pPr>
      <w:r w:rsidRPr="00A72FB4">
        <w:t>TABE® 1</w:t>
      </w:r>
      <w:r w:rsidR="00C22DAA" w:rsidRPr="00A72FB4">
        <w:t>3</w:t>
      </w:r>
      <w:r w:rsidRPr="00A72FB4">
        <w:t>&amp;1</w:t>
      </w:r>
      <w:r w:rsidR="00C22DAA" w:rsidRPr="00A72FB4">
        <w:t>4</w:t>
      </w:r>
      <w:r w:rsidRPr="00A72FB4">
        <w:t xml:space="preserve"> Large Print</w:t>
      </w:r>
    </w:p>
    <w:p w14:paraId="52DDD293" w14:textId="077E5A85" w:rsidR="00E76A78" w:rsidRPr="00A72FB4" w:rsidRDefault="00E76A78" w:rsidP="00E76A78">
      <w:pPr>
        <w:pStyle w:val="ListParagraph"/>
        <w:numPr>
          <w:ilvl w:val="0"/>
          <w:numId w:val="19"/>
        </w:numPr>
      </w:pPr>
      <w:r w:rsidRPr="00A72FB4">
        <w:t>TABE® 1</w:t>
      </w:r>
      <w:r w:rsidR="00C22DAA" w:rsidRPr="00A72FB4">
        <w:t>3</w:t>
      </w:r>
      <w:r w:rsidRPr="00A72FB4">
        <w:t>&amp;1</w:t>
      </w:r>
      <w:r w:rsidR="00C22DAA" w:rsidRPr="00A72FB4">
        <w:t>4</w:t>
      </w:r>
      <w:r w:rsidRPr="00A72FB4">
        <w:t xml:space="preserve"> Braille </w:t>
      </w:r>
    </w:p>
    <w:p w14:paraId="22E42DF1" w14:textId="025EA0FD" w:rsidR="00E76A78" w:rsidRPr="00A72FB4" w:rsidRDefault="00E76A78" w:rsidP="00E76A78">
      <w:pPr>
        <w:pStyle w:val="ListParagraph"/>
        <w:numPr>
          <w:ilvl w:val="0"/>
          <w:numId w:val="19"/>
        </w:numPr>
      </w:pPr>
      <w:r w:rsidRPr="00A72FB4">
        <w:t>TABE® 1</w:t>
      </w:r>
      <w:r w:rsidR="00C22DAA" w:rsidRPr="00A72FB4">
        <w:t>3</w:t>
      </w:r>
      <w:r w:rsidRPr="00A72FB4">
        <w:t>&amp;1</w:t>
      </w:r>
      <w:r w:rsidR="00C22DAA" w:rsidRPr="00A72FB4">
        <w:t>4</w:t>
      </w:r>
      <w:r w:rsidRPr="00A72FB4">
        <w:t xml:space="preserve"> Audio Edition</w:t>
      </w:r>
    </w:p>
    <w:p w14:paraId="2A102A9E" w14:textId="77777777" w:rsidR="00E76A78" w:rsidRPr="00A72FB4" w:rsidRDefault="00E76A78" w:rsidP="00E76A78">
      <w:pPr>
        <w:pStyle w:val="ListParagraph"/>
        <w:numPr>
          <w:ilvl w:val="0"/>
          <w:numId w:val="19"/>
        </w:numPr>
      </w:pPr>
      <w:r w:rsidRPr="00A72FB4">
        <w:t>CLAS-E® Large Print</w:t>
      </w:r>
    </w:p>
    <w:bookmarkEnd w:id="68"/>
    <w:p w14:paraId="7627926A" w14:textId="7848A8D0" w:rsidR="00E76A78" w:rsidRDefault="00E76A78">
      <w:pPr>
        <w:widowControl/>
        <w:spacing w:after="160" w:line="259" w:lineRule="auto"/>
        <w:rPr>
          <w:rFonts w:eastAsiaTheme="majorEastAsia" w:cstheme="majorBidi"/>
          <w:b/>
          <w:color w:val="000000" w:themeColor="text1"/>
          <w:sz w:val="32"/>
          <w:szCs w:val="32"/>
        </w:rPr>
      </w:pPr>
      <w:r>
        <w:br w:type="page"/>
      </w:r>
    </w:p>
    <w:p w14:paraId="469251D2" w14:textId="304F882A" w:rsidR="001F0434" w:rsidRPr="000169B2" w:rsidRDefault="00740B45" w:rsidP="00740B45">
      <w:pPr>
        <w:pStyle w:val="Heading1"/>
      </w:pPr>
      <w:bookmarkStart w:id="69" w:name="_Toc196465743"/>
      <w:r>
        <w:lastRenderedPageBreak/>
        <w:t xml:space="preserve">Part 3: </w:t>
      </w:r>
      <w:r w:rsidR="001F0434" w:rsidRPr="000169B2">
        <w:t>Guidelines for Each Assessment</w:t>
      </w:r>
      <w:bookmarkEnd w:id="69"/>
    </w:p>
    <w:p w14:paraId="6DC41488" w14:textId="571F950B" w:rsidR="0064400E" w:rsidRPr="00FD0BB6" w:rsidRDefault="0063171A" w:rsidP="0064400E">
      <w:bookmarkStart w:id="70" w:name="_Hlk170392187"/>
      <w:r>
        <w:t xml:space="preserve">Test administration must follow </w:t>
      </w:r>
      <w:r w:rsidR="00FE6CE1">
        <w:t>publisher</w:t>
      </w:r>
      <w:r>
        <w:t xml:space="preserve"> guidelines. </w:t>
      </w:r>
      <w:r w:rsidRPr="00FD0BB6">
        <w:t xml:space="preserve">Only assessments currently approved for use by the U.S. Department of Education, Office of Career, Technical, and Adult Education (OCTAE) and KBOR may be used to determine </w:t>
      </w:r>
      <w:r>
        <w:t>E</w:t>
      </w:r>
      <w:r w:rsidRPr="00FD0BB6">
        <w:t xml:space="preserve">ducational </w:t>
      </w:r>
      <w:r>
        <w:t>F</w:t>
      </w:r>
      <w:r w:rsidRPr="00FD0BB6">
        <w:t xml:space="preserve">unctioning </w:t>
      </w:r>
      <w:r>
        <w:t>L</w:t>
      </w:r>
      <w:r w:rsidRPr="00FD0BB6">
        <w:t xml:space="preserve">evels (EFLs) and measure </w:t>
      </w:r>
      <w:r w:rsidR="008D5C4E">
        <w:t>MSG 1a</w:t>
      </w:r>
      <w:r w:rsidR="00D77A23">
        <w:t xml:space="preserve"> (level gain from pretest to posttest)</w:t>
      </w:r>
      <w:r w:rsidRPr="00FD0BB6">
        <w:t>.</w:t>
      </w:r>
      <w:r w:rsidR="00B76276">
        <w:t xml:space="preserve"> </w:t>
      </w:r>
      <w:r w:rsidR="0064400E" w:rsidRPr="00FD0BB6">
        <w:t xml:space="preserve">Programs must ensure that publisher assessment protocols are followed and that the assessment policies and standard operating procedures described </w:t>
      </w:r>
      <w:r w:rsidR="0064400E">
        <w:t>in this guide</w:t>
      </w:r>
      <w:r w:rsidR="0064400E" w:rsidRPr="00FD0BB6">
        <w:t xml:space="preserve"> are fully implemented. </w:t>
      </w:r>
    </w:p>
    <w:bookmarkEnd w:id="70"/>
    <w:p w14:paraId="5BDB585C" w14:textId="79744D87" w:rsidR="0064400E" w:rsidRDefault="0064400E" w:rsidP="0063171A"/>
    <w:p w14:paraId="3CD48261" w14:textId="77777777" w:rsidR="00A1517D" w:rsidRDefault="00A1517D" w:rsidP="0063171A"/>
    <w:p w14:paraId="1F5428F2" w14:textId="13A1BDE6" w:rsidR="0064400E" w:rsidRDefault="00903503" w:rsidP="00903503">
      <w:pPr>
        <w:pStyle w:val="Heading2"/>
      </w:pPr>
      <w:bookmarkStart w:id="71" w:name="_Toc196465744"/>
      <w:r>
        <w:t>Approved Assessments</w:t>
      </w:r>
      <w:bookmarkEnd w:id="71"/>
    </w:p>
    <w:p w14:paraId="72712249" w14:textId="08116FE5" w:rsidR="00903503" w:rsidRDefault="00903503" w:rsidP="0063171A">
      <w:bookmarkStart w:id="72" w:name="_Hlk170392201"/>
      <w:r>
        <w:t>In this section, each assessment approved for use in Kansas Adult Education is described. Information included for each assessment:</w:t>
      </w:r>
    </w:p>
    <w:p w14:paraId="32CE541D" w14:textId="3E76E9B0" w:rsidR="00903503" w:rsidRDefault="00903503" w:rsidP="00903503">
      <w:pPr>
        <w:pStyle w:val="ListParagraph"/>
        <w:numPr>
          <w:ilvl w:val="0"/>
          <w:numId w:val="1"/>
        </w:numPr>
      </w:pPr>
      <w:r>
        <w:t xml:space="preserve">The </w:t>
      </w:r>
      <w:r w:rsidR="00F134B1">
        <w:t>learners</w:t>
      </w:r>
      <w:r>
        <w:t xml:space="preserve"> for whom the assessment is appropriate</w:t>
      </w:r>
    </w:p>
    <w:p w14:paraId="5DA87A79" w14:textId="596573E3" w:rsidR="00903503" w:rsidRDefault="00903503" w:rsidP="00903503">
      <w:pPr>
        <w:pStyle w:val="ListParagraph"/>
        <w:numPr>
          <w:ilvl w:val="0"/>
          <w:numId w:val="1"/>
        </w:numPr>
      </w:pPr>
      <w:r>
        <w:t>The alternate forms available for pre- and posttesting</w:t>
      </w:r>
    </w:p>
    <w:p w14:paraId="241BB651" w14:textId="5CE2CEDC" w:rsidR="00903503" w:rsidRDefault="00903503" w:rsidP="00903503">
      <w:pPr>
        <w:pStyle w:val="ListParagraph"/>
        <w:numPr>
          <w:ilvl w:val="0"/>
          <w:numId w:val="1"/>
        </w:numPr>
      </w:pPr>
      <w:r>
        <w:t>When a Locator must be administered</w:t>
      </w:r>
    </w:p>
    <w:p w14:paraId="0426C8CF" w14:textId="3CE3D608" w:rsidR="00903503" w:rsidRDefault="00903503" w:rsidP="00903503">
      <w:pPr>
        <w:pStyle w:val="ListParagraph"/>
        <w:numPr>
          <w:ilvl w:val="0"/>
          <w:numId w:val="1"/>
        </w:numPr>
      </w:pPr>
      <w:r>
        <w:t>Training requirements for administering the assessment</w:t>
      </w:r>
    </w:p>
    <w:bookmarkEnd w:id="72"/>
    <w:p w14:paraId="4B710B16" w14:textId="4B483966" w:rsidR="00903503" w:rsidRDefault="00903503" w:rsidP="0063171A"/>
    <w:p w14:paraId="2CCEDBF1" w14:textId="77777777" w:rsidR="00A1517D" w:rsidRDefault="00A1517D" w:rsidP="0063171A"/>
    <w:p w14:paraId="72F1684D" w14:textId="2C622190" w:rsidR="00E76A78" w:rsidRDefault="00E76A78" w:rsidP="00E76A78">
      <w:pPr>
        <w:pStyle w:val="Heading3"/>
      </w:pPr>
      <w:bookmarkStart w:id="73" w:name="_Toc129787963"/>
      <w:bookmarkStart w:id="74" w:name="_Toc196465745"/>
      <w:r>
        <w:t xml:space="preserve">TABE® </w:t>
      </w:r>
      <w:r w:rsidR="00F67DCD">
        <w:t xml:space="preserve">13 </w:t>
      </w:r>
      <w:r>
        <w:t xml:space="preserve">&amp; </w:t>
      </w:r>
      <w:r w:rsidR="00F67DCD">
        <w:t xml:space="preserve">14 </w:t>
      </w:r>
      <w:r>
        <w:t>Reading, forms E, M, D, and A</w:t>
      </w:r>
      <w:bookmarkEnd w:id="73"/>
      <w:bookmarkEnd w:id="74"/>
    </w:p>
    <w:p w14:paraId="7F9CCBDF" w14:textId="56949EF9" w:rsidR="00F46916" w:rsidRPr="00B76276" w:rsidRDefault="00E76A78" w:rsidP="0063171A">
      <w:bookmarkStart w:id="75" w:name="_Hlk170392260"/>
      <w:r>
        <w:t xml:space="preserve">TABE® Reading is required for ABE/ASE learners, except in the case of learners studying in only non-reading subject areas (e.g., math). </w:t>
      </w:r>
      <w:r w:rsidR="00F46916" w:rsidRPr="00B76276">
        <w:t xml:space="preserve">A Locator must be given prior to the pretest the first time a </w:t>
      </w:r>
      <w:r w:rsidR="00F134B1">
        <w:t>learner</w:t>
      </w:r>
      <w:r w:rsidR="00F46916" w:rsidRPr="00B76276">
        <w:t xml:space="preserve"> tests; the Locator may be given at the program’s discretion prior to pretests given to returning </w:t>
      </w:r>
      <w:r w:rsidR="00F134B1">
        <w:t>participants</w:t>
      </w:r>
      <w:r w:rsidR="00F46916" w:rsidRPr="00B76276">
        <w:t xml:space="preserve"> who have been absent for a significant period of time. Pretests must be completed prior to the learner reaching 12 hours of participation with the program. Posttesting should occur after sufficient instruction</w:t>
      </w:r>
      <w:r w:rsidR="00AE5A1C" w:rsidRPr="00B76276">
        <w:t xml:space="preserve">, but a posttest in Reading is not required if a learner studies and posttests in another subject. A posttest in a higher EFL from the pretest constitutes </w:t>
      </w:r>
      <w:r w:rsidR="00DF58F2">
        <w:t>MSG 1a</w:t>
      </w:r>
      <w:r w:rsidR="00AE5A1C" w:rsidRPr="00B76276">
        <w:t>.</w:t>
      </w:r>
      <w:r w:rsidR="00F46916" w:rsidRPr="00B76276">
        <w:t xml:space="preserve"> </w:t>
      </w:r>
      <w:bookmarkEnd w:id="75"/>
      <w:r w:rsidR="00F46916" w:rsidRPr="00B76276">
        <w:t xml:space="preserve">See </w:t>
      </w:r>
      <w:hyperlink w:anchor="_Posttesting_and_Participant" w:history="1">
        <w:r w:rsidR="00F46916" w:rsidRPr="00B76276">
          <w:rPr>
            <w:rStyle w:val="LinksChar"/>
          </w:rPr>
          <w:t>Posttesting and Participant Progress</w:t>
        </w:r>
      </w:hyperlink>
      <w:r w:rsidR="00F46916" w:rsidRPr="00B76276">
        <w:t xml:space="preserve"> for more information.</w:t>
      </w:r>
    </w:p>
    <w:p w14:paraId="19042980" w14:textId="77777777" w:rsidR="00F46916" w:rsidRPr="00B76276" w:rsidRDefault="00F46916" w:rsidP="0063171A"/>
    <w:p w14:paraId="105018AF" w14:textId="67A15CD3" w:rsidR="00F46916" w:rsidRPr="00B76276" w:rsidRDefault="00AE5A1C" w:rsidP="00F46916">
      <w:bookmarkStart w:id="76" w:name="_Hlk170392298"/>
      <w:r w:rsidRPr="005602AB">
        <w:t>Reading may be used to determine a learner’s entry level, based on NRS benchmarks.</w:t>
      </w:r>
      <w:bookmarkEnd w:id="76"/>
      <w:r w:rsidRPr="005602AB">
        <w:t xml:space="preserve"> See </w:t>
      </w:r>
      <w:hyperlink w:anchor="_Educational_Functioning_Levels" w:history="1">
        <w:r w:rsidRPr="005602AB">
          <w:rPr>
            <w:rStyle w:val="LinksChar"/>
          </w:rPr>
          <w:t>Educational Functioning Levels</w:t>
        </w:r>
      </w:hyperlink>
      <w:r w:rsidRPr="005602AB">
        <w:t xml:space="preserve"> for more information. </w:t>
      </w:r>
      <w:bookmarkStart w:id="77" w:name="_Hlk170392308"/>
      <w:r w:rsidR="00F46916" w:rsidRPr="005602AB">
        <w:t xml:space="preserve">When leveling a learner based on a </w:t>
      </w:r>
      <w:r w:rsidR="008233F2" w:rsidRPr="005602AB">
        <w:t>R</w:t>
      </w:r>
      <w:r w:rsidR="00F46916" w:rsidRPr="005602AB">
        <w:t xml:space="preserve">eading score, a valid Reading test score must be entered in the </w:t>
      </w:r>
      <w:r w:rsidR="00F67DCD" w:rsidRPr="005602AB">
        <w:t>state data management system</w:t>
      </w:r>
      <w:r w:rsidR="00F46916" w:rsidRPr="005602AB">
        <w:t>. If the learner’s test score is not in the valid range, an additional Reading test must be administered for the learner to achieve a valid diagnostic test score.</w:t>
      </w:r>
      <w:r w:rsidRPr="005602AB">
        <w:t xml:space="preserve"> </w:t>
      </w:r>
      <w:r w:rsidR="00F46916" w:rsidRPr="005602AB">
        <w:t>Exception: When a learner’s skills are too limited to achieve a valid diagnostic test score on the lowest level</w:t>
      </w:r>
      <w:r w:rsidR="00FE6CE1" w:rsidRPr="005602AB">
        <w:t xml:space="preserve"> </w:t>
      </w:r>
      <w:r w:rsidR="00F46916" w:rsidRPr="005602AB">
        <w:t xml:space="preserve">Reading test, </w:t>
      </w:r>
      <w:r w:rsidR="00F67DCD" w:rsidRPr="005602AB">
        <w:t>follow directions provided for entering the information in the state data management system.</w:t>
      </w:r>
    </w:p>
    <w:bookmarkEnd w:id="77"/>
    <w:p w14:paraId="7EB6AB6A" w14:textId="40DAFD5D" w:rsidR="00F46916" w:rsidRPr="00B76276" w:rsidRDefault="00F46916" w:rsidP="0063171A"/>
    <w:p w14:paraId="2C36BC5E" w14:textId="7B749D0E" w:rsidR="00F46916" w:rsidRDefault="00AE5A1C" w:rsidP="0063171A">
      <w:r w:rsidRPr="0055527B">
        <w:t xml:space="preserve">Program staff administering, scoring, or reporting scores must have completed the appropriate training. See </w:t>
      </w:r>
      <w:hyperlink w:anchor="_Training_and_Technical" w:history="1">
        <w:r w:rsidRPr="0055527B">
          <w:rPr>
            <w:rStyle w:val="LinksChar"/>
          </w:rPr>
          <w:t>Training and Technical Assistance</w:t>
        </w:r>
      </w:hyperlink>
      <w:r w:rsidRPr="0055527B">
        <w:t xml:space="preserve"> for more information.</w:t>
      </w:r>
    </w:p>
    <w:p w14:paraId="49579B04" w14:textId="2EBA4606" w:rsidR="00F46916" w:rsidRDefault="00F46916" w:rsidP="0063171A"/>
    <w:p w14:paraId="3B1D2195" w14:textId="77777777" w:rsidR="00A1517D" w:rsidRPr="00FD0BB6" w:rsidRDefault="00A1517D" w:rsidP="0063171A"/>
    <w:p w14:paraId="1F270D1A" w14:textId="0DC2457A" w:rsidR="00E76A78" w:rsidRDefault="00E76A78" w:rsidP="00E76A78">
      <w:pPr>
        <w:pStyle w:val="Heading3"/>
      </w:pPr>
      <w:bookmarkStart w:id="78" w:name="_Toc129787964"/>
      <w:bookmarkStart w:id="79" w:name="_Toc196465746"/>
      <w:r>
        <w:t xml:space="preserve">TABE® </w:t>
      </w:r>
      <w:r w:rsidR="00F67DCD">
        <w:t xml:space="preserve">13 </w:t>
      </w:r>
      <w:r>
        <w:t xml:space="preserve">&amp; </w:t>
      </w:r>
      <w:r w:rsidR="00F67DCD">
        <w:t xml:space="preserve">14 </w:t>
      </w:r>
      <w:r>
        <w:t>Mathematics, forms E, M, D, and A</w:t>
      </w:r>
      <w:bookmarkEnd w:id="78"/>
      <w:bookmarkEnd w:id="79"/>
    </w:p>
    <w:p w14:paraId="4DB79568" w14:textId="3A291EF0" w:rsidR="00AE5A1C" w:rsidRPr="00AE5A1C" w:rsidRDefault="00E76A78" w:rsidP="00AE5A1C">
      <w:bookmarkStart w:id="80" w:name="_Hlk170392378"/>
      <w:r>
        <w:t xml:space="preserve">TABE® Mathematics is required for ABE/ASE learners, except in the case of learners studying in only non-math subject areas (e.g., reading). </w:t>
      </w:r>
      <w:r w:rsidR="00AE5A1C" w:rsidRPr="00AE5A1C">
        <w:t xml:space="preserve">A Locator must be given prior to the pretest the first time a </w:t>
      </w:r>
      <w:r w:rsidR="00F134B1">
        <w:t>learner</w:t>
      </w:r>
      <w:r w:rsidR="00AE5A1C" w:rsidRPr="00AE5A1C">
        <w:t xml:space="preserve"> tests; the Locator may be given at the program’s discretion prior to pretests given to returning </w:t>
      </w:r>
      <w:r w:rsidR="00F134B1">
        <w:t>participants</w:t>
      </w:r>
      <w:r w:rsidR="00AE5A1C" w:rsidRPr="00AE5A1C">
        <w:t xml:space="preserve"> who have been absent for a significant period of time. Pretests must be completed prior to the learner reaching 12 hours of participation with the program. Posttesting should occur after sufficient instruction, but a posttest in </w:t>
      </w:r>
      <w:r w:rsidR="00AE5A1C">
        <w:t>Mathematics</w:t>
      </w:r>
      <w:r w:rsidR="00AE5A1C" w:rsidRPr="00AE5A1C">
        <w:t xml:space="preserve"> is not required if a learner studies and posttests in another subject. A posttest in a higher EFL from the pretest constitutes </w:t>
      </w:r>
      <w:r w:rsidR="00DF58F2">
        <w:t>MSG 1a</w:t>
      </w:r>
      <w:r w:rsidR="00AE5A1C" w:rsidRPr="00AE5A1C">
        <w:t xml:space="preserve">. </w:t>
      </w:r>
      <w:bookmarkEnd w:id="80"/>
      <w:r w:rsidR="00AE5A1C" w:rsidRPr="00AE5A1C">
        <w:t xml:space="preserve">See </w:t>
      </w:r>
      <w:hyperlink w:anchor="_Posttesting_and_Participant" w:history="1">
        <w:r w:rsidR="00AE5A1C" w:rsidRPr="00AE5A1C">
          <w:rPr>
            <w:rStyle w:val="LinksChar"/>
          </w:rPr>
          <w:t>Posttesting and Participant Progress</w:t>
        </w:r>
      </w:hyperlink>
      <w:r w:rsidR="00AE5A1C" w:rsidRPr="00AE5A1C">
        <w:t xml:space="preserve"> for more information.</w:t>
      </w:r>
    </w:p>
    <w:p w14:paraId="16EBA5FA" w14:textId="77777777" w:rsidR="00AE5A1C" w:rsidRPr="00AE5A1C" w:rsidRDefault="00AE5A1C" w:rsidP="00AE5A1C"/>
    <w:p w14:paraId="694B3093" w14:textId="5CE2AA18" w:rsidR="00AE5A1C" w:rsidRPr="00AE5A1C" w:rsidRDefault="00AE5A1C" w:rsidP="00AE5A1C">
      <w:bookmarkStart w:id="81" w:name="_Hlk170392387"/>
      <w:r w:rsidRPr="005602AB">
        <w:t>Mathematics may be used to determine a learner’s entry level, based on NRS benchmarks</w:t>
      </w:r>
      <w:bookmarkEnd w:id="81"/>
      <w:r w:rsidRPr="005602AB">
        <w:t xml:space="preserve">. See </w:t>
      </w:r>
      <w:hyperlink w:anchor="_Educational_Functioning_Levels" w:history="1">
        <w:r w:rsidRPr="005602AB">
          <w:rPr>
            <w:rStyle w:val="LinksChar"/>
          </w:rPr>
          <w:t>Educational Functioning Levels</w:t>
        </w:r>
      </w:hyperlink>
      <w:r w:rsidRPr="005602AB">
        <w:t xml:space="preserve"> for more information. </w:t>
      </w:r>
      <w:bookmarkStart w:id="82" w:name="_Hlk170392395"/>
      <w:r w:rsidRPr="005602AB">
        <w:t xml:space="preserve">When leveling a learner based on a </w:t>
      </w:r>
      <w:r w:rsidR="008233F2" w:rsidRPr="005602AB">
        <w:t>Mathematics</w:t>
      </w:r>
      <w:r w:rsidRPr="005602AB">
        <w:t xml:space="preserve"> score, a valid </w:t>
      </w:r>
      <w:r w:rsidR="00C514F5" w:rsidRPr="005602AB">
        <w:t>Mathematics</w:t>
      </w:r>
      <w:r w:rsidRPr="005602AB">
        <w:t xml:space="preserve"> test score must be entered in the </w:t>
      </w:r>
      <w:r w:rsidR="00F67DCD" w:rsidRPr="005602AB">
        <w:t>state data management system</w:t>
      </w:r>
      <w:r w:rsidRPr="005602AB">
        <w:t xml:space="preserve">. If the learner’s test score is not in </w:t>
      </w:r>
      <w:r w:rsidRPr="005602AB">
        <w:lastRenderedPageBreak/>
        <w:t xml:space="preserve">the valid range, an additional </w:t>
      </w:r>
      <w:r w:rsidR="00C514F5" w:rsidRPr="005602AB">
        <w:t>Mathematics</w:t>
      </w:r>
      <w:r w:rsidRPr="005602AB">
        <w:t xml:space="preserve"> test must be administered for the learner to achieve a valid diagnostic test score. Exception: When a learner’s skills are too limited to achieve a valid diagnostic test score on the lowest level Mathematics test, </w:t>
      </w:r>
      <w:r w:rsidR="00F67DCD" w:rsidRPr="005602AB">
        <w:t>follow directions provided for entering the information in the state data management system.</w:t>
      </w:r>
      <w:r w:rsidR="00F67DCD">
        <w:t xml:space="preserve"> </w:t>
      </w:r>
    </w:p>
    <w:bookmarkEnd w:id="82"/>
    <w:p w14:paraId="04935F8E" w14:textId="77777777" w:rsidR="00AE5A1C" w:rsidRPr="00AE5A1C" w:rsidRDefault="00AE5A1C" w:rsidP="00AE5A1C"/>
    <w:p w14:paraId="24C5907F" w14:textId="53CB7389" w:rsidR="00AE5A1C" w:rsidRDefault="00AE5A1C" w:rsidP="00AE5A1C">
      <w:r w:rsidRPr="0055527B">
        <w:t xml:space="preserve">Program staff administering, scoring, or reporting scores must have completed the appropriate training. See </w:t>
      </w:r>
      <w:hyperlink w:anchor="_Training_and_Technical" w:history="1">
        <w:r w:rsidRPr="0055527B">
          <w:rPr>
            <w:rStyle w:val="LinksChar"/>
          </w:rPr>
          <w:t>Training and Technical Assistance</w:t>
        </w:r>
      </w:hyperlink>
      <w:r w:rsidRPr="0055527B">
        <w:t xml:space="preserve"> for more information.</w:t>
      </w:r>
    </w:p>
    <w:p w14:paraId="3F1C2A42" w14:textId="368DF780" w:rsidR="00E76A78" w:rsidRDefault="00E76A78" w:rsidP="00AE5A1C"/>
    <w:p w14:paraId="7F5CB4F3" w14:textId="2296CB1C" w:rsidR="00E76A78" w:rsidRDefault="00E76A78" w:rsidP="00AE5A1C"/>
    <w:p w14:paraId="33EF01F5" w14:textId="2A0BA332" w:rsidR="00E76A78" w:rsidRDefault="00E76A78" w:rsidP="00E76A78">
      <w:pPr>
        <w:pStyle w:val="Heading3"/>
      </w:pPr>
      <w:bookmarkStart w:id="83" w:name="_Toc129787965"/>
      <w:bookmarkStart w:id="84" w:name="_Toc196465747"/>
      <w:r>
        <w:t xml:space="preserve">TABE® </w:t>
      </w:r>
      <w:r w:rsidR="00F67DCD">
        <w:t xml:space="preserve">13 </w:t>
      </w:r>
      <w:r>
        <w:t xml:space="preserve">&amp; </w:t>
      </w:r>
      <w:r w:rsidR="00F67DCD">
        <w:t xml:space="preserve">14 </w:t>
      </w:r>
      <w:r>
        <w:t>Language, forms E, M, D, and A</w:t>
      </w:r>
      <w:bookmarkEnd w:id="83"/>
      <w:bookmarkEnd w:id="84"/>
    </w:p>
    <w:p w14:paraId="732AEC7E" w14:textId="64F23005" w:rsidR="00E76A78" w:rsidRDefault="00E76A78" w:rsidP="00E76A78">
      <w:bookmarkStart w:id="85" w:name="_Hlk170392435"/>
      <w:r>
        <w:t xml:space="preserve">TABE® Language is </w:t>
      </w:r>
      <w:r w:rsidR="00F67DCD">
        <w:t xml:space="preserve">optional </w:t>
      </w:r>
      <w:r>
        <w:t xml:space="preserve">for ABE/ASE learners. A Locator must be given prior to the pretest the first time a </w:t>
      </w:r>
      <w:r w:rsidR="00F134B1">
        <w:t>learner</w:t>
      </w:r>
      <w:r>
        <w:t xml:space="preserve"> tests; the Locator may be given at the program’s discretion prior to pretests given to returning </w:t>
      </w:r>
      <w:r w:rsidR="00F134B1">
        <w:t>participants</w:t>
      </w:r>
      <w:r>
        <w:t xml:space="preserve"> who have been absent for a significant period of time. Pretests must be completed prior to the learner reaching 12 hours of participation with the program. Posttesting should occur after sufficient instruction, but a posttest in Language is not required if a learner studies and posttests in another subject. A posttest in a higher EFL from the pretest constitutes </w:t>
      </w:r>
      <w:r w:rsidR="00DF58F2">
        <w:t>MSG 1a</w:t>
      </w:r>
      <w:r>
        <w:t xml:space="preserve">. </w:t>
      </w:r>
      <w:bookmarkEnd w:id="85"/>
      <w:r w:rsidRPr="00B76276">
        <w:t xml:space="preserve">See </w:t>
      </w:r>
      <w:hyperlink w:anchor="_Posttesting_and_Participant" w:history="1">
        <w:r w:rsidRPr="00B76276">
          <w:rPr>
            <w:rStyle w:val="LinksChar"/>
          </w:rPr>
          <w:t>Posttesting and Participant Progress</w:t>
        </w:r>
      </w:hyperlink>
      <w:r w:rsidRPr="00B76276">
        <w:t xml:space="preserve"> for more information.</w:t>
      </w:r>
    </w:p>
    <w:p w14:paraId="50BF8B78" w14:textId="77777777" w:rsidR="00E76A78" w:rsidRDefault="00E76A78" w:rsidP="00E76A78"/>
    <w:p w14:paraId="5F56516F" w14:textId="7353A46C" w:rsidR="00E76A78" w:rsidRDefault="00E76A78" w:rsidP="00E76A78">
      <w:r w:rsidRPr="00D3167B">
        <w:t xml:space="preserve">TABE® Language may be used to determine a learner’s entry level, based on NRS benchmarks, but cannot be a learner’s only pretest. See </w:t>
      </w:r>
      <w:hyperlink w:anchor="_Educational_Functioning_Levels" w:history="1">
        <w:r w:rsidRPr="00D3167B">
          <w:rPr>
            <w:rStyle w:val="LinksChar"/>
          </w:rPr>
          <w:t>Educational Functioning Levels</w:t>
        </w:r>
      </w:hyperlink>
      <w:r w:rsidRPr="00D3167B">
        <w:t xml:space="preserve"> for more information. </w:t>
      </w:r>
      <w:bookmarkStart w:id="86" w:name="_Hlk170392448"/>
      <w:r w:rsidRPr="00D3167B">
        <w:t xml:space="preserve">When leveling a learner based on a </w:t>
      </w:r>
      <w:proofErr w:type="gramStart"/>
      <w:r w:rsidRPr="00D3167B">
        <w:t>Language</w:t>
      </w:r>
      <w:proofErr w:type="gramEnd"/>
      <w:r w:rsidRPr="00D3167B">
        <w:t xml:space="preserve"> score, a valid Language score must be entered in the </w:t>
      </w:r>
      <w:r w:rsidR="00F67DCD" w:rsidRPr="00D3167B">
        <w:t>state data management system</w:t>
      </w:r>
      <w:r w:rsidRPr="00D3167B">
        <w:t>. If the learner’s test score is not in the valid range, an additional Language test must be administered for the learner to achieve a valid diagnostic test score, if Language will be used to determine the learner’s Educational Functioning Level. In the case of a learner’s skills being too low to achieve valid diagnostic test scores on Reading and Mathematics, it is not recommended to administer the Language test unless the program has reason to believe the learner has higher skill levels in this area.</w:t>
      </w:r>
    </w:p>
    <w:bookmarkEnd w:id="86"/>
    <w:p w14:paraId="0D7EFD2C" w14:textId="77777777" w:rsidR="00E76A78" w:rsidRDefault="00E76A78" w:rsidP="00E76A78"/>
    <w:p w14:paraId="6E245932" w14:textId="77777777" w:rsidR="00E76A78" w:rsidRDefault="00E76A78" w:rsidP="00E76A78">
      <w:r w:rsidRPr="0055527B">
        <w:t xml:space="preserve">Program staff administering, scoring, or reporting scores must have completed the appropriate training. See </w:t>
      </w:r>
      <w:hyperlink w:anchor="_Training_and_Technical" w:history="1">
        <w:r w:rsidRPr="0055527B">
          <w:rPr>
            <w:rStyle w:val="LinksChar"/>
          </w:rPr>
          <w:t>Training and Technical Assistance</w:t>
        </w:r>
      </w:hyperlink>
      <w:r w:rsidRPr="0055527B">
        <w:t xml:space="preserve"> for more information.</w:t>
      </w:r>
    </w:p>
    <w:p w14:paraId="7BF5685B" w14:textId="5056080A" w:rsidR="00AE5A1C" w:rsidRDefault="00AE5A1C" w:rsidP="0063171A"/>
    <w:p w14:paraId="0F7F3C88" w14:textId="77777777" w:rsidR="00A1517D" w:rsidRDefault="00A1517D" w:rsidP="0063171A"/>
    <w:p w14:paraId="4CF02E1C" w14:textId="640523DB" w:rsidR="00E76A78" w:rsidRDefault="00E76A78" w:rsidP="00E76A78">
      <w:pPr>
        <w:pStyle w:val="Heading3"/>
      </w:pPr>
      <w:bookmarkStart w:id="87" w:name="_Toc129787966"/>
      <w:bookmarkStart w:id="88" w:name="_Toc196465748"/>
      <w:r>
        <w:t xml:space="preserve">TABE CLAS-E® </w:t>
      </w:r>
      <w:r w:rsidR="00F67DCD">
        <w:t xml:space="preserve">C </w:t>
      </w:r>
      <w:r>
        <w:t xml:space="preserve">&amp; </w:t>
      </w:r>
      <w:r w:rsidR="00F67DCD">
        <w:t xml:space="preserve">D </w:t>
      </w:r>
      <w:r>
        <w:t>Listening, forms 1, 2, 3, and 4</w:t>
      </w:r>
      <w:bookmarkEnd w:id="87"/>
      <w:bookmarkEnd w:id="88"/>
    </w:p>
    <w:p w14:paraId="30C87C42" w14:textId="57B20EE4" w:rsidR="00C514F5" w:rsidRPr="00C514F5" w:rsidRDefault="00E76A78" w:rsidP="00C514F5">
      <w:bookmarkStart w:id="89" w:name="_Hlk170392482"/>
      <w:r>
        <w:t xml:space="preserve">CLAS-E® Listening is required for </w:t>
      </w:r>
      <w:r w:rsidR="002F31C1">
        <w:t xml:space="preserve">ELA </w:t>
      </w:r>
      <w:r>
        <w:t xml:space="preserve">learners, except in the rare case of learners studying in only non-listening subject areas (e.g., reading). </w:t>
      </w:r>
      <w:r w:rsidR="00C514F5" w:rsidRPr="00C514F5">
        <w:t xml:space="preserve">A Locator must be given prior to the pretest the first time a </w:t>
      </w:r>
      <w:r w:rsidR="00F134B1">
        <w:t>learner</w:t>
      </w:r>
      <w:r w:rsidR="00C514F5" w:rsidRPr="00C514F5">
        <w:t xml:space="preserve"> tests; the Locator may be given at the program’s discretion prior to pretests given to returning </w:t>
      </w:r>
      <w:r w:rsidR="00F134B1">
        <w:t>participants</w:t>
      </w:r>
      <w:r w:rsidR="00C514F5" w:rsidRPr="00C514F5">
        <w:t xml:space="preserve"> who have been absent for a significant period of time. Pretests must be completed prior to the learner reaching 12 hours of participation with the program. Posttesting should occur after sufficient instruction, but a posttest in </w:t>
      </w:r>
      <w:r w:rsidR="00C514F5">
        <w:t>Listening</w:t>
      </w:r>
      <w:r w:rsidR="00C514F5" w:rsidRPr="00C514F5">
        <w:t xml:space="preserve"> is not required if a learner studies and posttests in another subject. A posttest in a higher EFL from the pretest constitutes </w:t>
      </w:r>
      <w:r w:rsidR="00DF58F2">
        <w:t>MSG 1a</w:t>
      </w:r>
      <w:r w:rsidR="00C514F5" w:rsidRPr="00C514F5">
        <w:t xml:space="preserve">. </w:t>
      </w:r>
      <w:bookmarkEnd w:id="89"/>
      <w:r w:rsidR="00C514F5" w:rsidRPr="00C514F5">
        <w:t xml:space="preserve">See </w:t>
      </w:r>
      <w:hyperlink w:anchor="_Posttesting_and_Participant" w:history="1">
        <w:r w:rsidR="00C514F5" w:rsidRPr="00C514F5">
          <w:rPr>
            <w:rStyle w:val="LinksChar"/>
          </w:rPr>
          <w:t>Posttesting and Participant Progress</w:t>
        </w:r>
      </w:hyperlink>
      <w:r w:rsidR="00C514F5" w:rsidRPr="00C514F5">
        <w:t xml:space="preserve"> for more information.</w:t>
      </w:r>
    </w:p>
    <w:p w14:paraId="1653B211" w14:textId="77777777" w:rsidR="00C514F5" w:rsidRPr="00C514F5" w:rsidRDefault="00C514F5" w:rsidP="00C514F5"/>
    <w:p w14:paraId="23E2F199" w14:textId="4D990E63" w:rsidR="00C514F5" w:rsidRPr="00C514F5" w:rsidRDefault="00C514F5" w:rsidP="00C514F5">
      <w:r w:rsidRPr="005602AB">
        <w:t xml:space="preserve">Listening may be used to determine a learner’s entry level, based on NRS benchmarks. See </w:t>
      </w:r>
      <w:hyperlink w:anchor="_Educational_Functioning_Levels" w:history="1">
        <w:r w:rsidRPr="005602AB">
          <w:rPr>
            <w:rStyle w:val="LinksChar"/>
          </w:rPr>
          <w:t>Educational Functioning Levels</w:t>
        </w:r>
      </w:hyperlink>
      <w:r w:rsidRPr="005602AB">
        <w:t xml:space="preserve"> for more information. </w:t>
      </w:r>
      <w:bookmarkStart w:id="90" w:name="_Hlk170392504"/>
      <w:r w:rsidRPr="005602AB">
        <w:t xml:space="preserve">When leveling a learner based on a </w:t>
      </w:r>
      <w:r w:rsidR="008233F2" w:rsidRPr="005602AB">
        <w:t>L</w:t>
      </w:r>
      <w:r w:rsidRPr="005602AB">
        <w:t xml:space="preserve">istening score, a valid Listening test score must be entered in the </w:t>
      </w:r>
      <w:r w:rsidR="00F67DCD" w:rsidRPr="005602AB">
        <w:t>state data management system</w:t>
      </w:r>
      <w:r w:rsidRPr="005602AB">
        <w:t xml:space="preserve">. If the learner’s test score is not in the valid range, an additional Listening test must be administered for the learner to achieve a valid diagnostic test score. Exception: When a learner’s skills are too limited to achieve a valid diagnostic test score on the lowest level Listening test, </w:t>
      </w:r>
      <w:r w:rsidR="000F4012" w:rsidRPr="005602AB">
        <w:t>follow directions provided for entering the information in the state data management system</w:t>
      </w:r>
      <w:r w:rsidRPr="005602AB">
        <w:t>.</w:t>
      </w:r>
    </w:p>
    <w:bookmarkEnd w:id="90"/>
    <w:p w14:paraId="545B2FA1" w14:textId="77777777" w:rsidR="00C514F5" w:rsidRPr="00C514F5" w:rsidRDefault="00C514F5" w:rsidP="00C514F5"/>
    <w:p w14:paraId="493F2468" w14:textId="77777777" w:rsidR="00C514F5" w:rsidRDefault="00C514F5" w:rsidP="00C514F5">
      <w:r w:rsidRPr="0055527B">
        <w:t xml:space="preserve">Program staff administering, scoring, or reporting scores must have completed the appropriate training. See </w:t>
      </w:r>
      <w:hyperlink w:anchor="_Training_and_Technical" w:history="1">
        <w:r w:rsidRPr="0055527B">
          <w:rPr>
            <w:rStyle w:val="LinksChar"/>
          </w:rPr>
          <w:t>Training and Technical Assistance</w:t>
        </w:r>
      </w:hyperlink>
      <w:r w:rsidRPr="0055527B">
        <w:t xml:space="preserve"> for more information.</w:t>
      </w:r>
    </w:p>
    <w:p w14:paraId="589E6DC3" w14:textId="280A4E69" w:rsidR="00C514F5" w:rsidRDefault="00C514F5" w:rsidP="00C514F5"/>
    <w:p w14:paraId="2E6ECADE" w14:textId="77777777" w:rsidR="00A1517D" w:rsidRPr="00C514F5" w:rsidRDefault="00A1517D" w:rsidP="00C514F5"/>
    <w:p w14:paraId="5C42AF4B" w14:textId="23CE8233" w:rsidR="00E76A78" w:rsidRDefault="00E76A78" w:rsidP="00E76A78">
      <w:pPr>
        <w:pStyle w:val="Heading3"/>
      </w:pPr>
      <w:bookmarkStart w:id="91" w:name="_Toc129787967"/>
      <w:bookmarkStart w:id="92" w:name="_Toc196465749"/>
      <w:r>
        <w:lastRenderedPageBreak/>
        <w:t xml:space="preserve">TABE CLAS-E® </w:t>
      </w:r>
      <w:r w:rsidR="00F67DCD">
        <w:t xml:space="preserve">C </w:t>
      </w:r>
      <w:r>
        <w:t xml:space="preserve">&amp; </w:t>
      </w:r>
      <w:r w:rsidR="00F67DCD">
        <w:t xml:space="preserve">D </w:t>
      </w:r>
      <w:r>
        <w:t>Reading, forms 1, 2, 3, and 4</w:t>
      </w:r>
      <w:bookmarkEnd w:id="91"/>
      <w:bookmarkEnd w:id="92"/>
    </w:p>
    <w:p w14:paraId="3773CEB3" w14:textId="432235E1" w:rsidR="00C514F5" w:rsidRPr="00C514F5" w:rsidRDefault="00E76A78" w:rsidP="00E76A78">
      <w:bookmarkStart w:id="93" w:name="_Hlk170392539"/>
      <w:r>
        <w:t xml:space="preserve">CLAS-E® Reading is required for </w:t>
      </w:r>
      <w:r w:rsidR="002F31C1">
        <w:t xml:space="preserve">ELA </w:t>
      </w:r>
      <w:r>
        <w:t xml:space="preserve">learners, except in the rare case of learners studying in only non-reading subject areas (e.g., listening). </w:t>
      </w:r>
      <w:r w:rsidR="00C514F5" w:rsidRPr="00C514F5">
        <w:t xml:space="preserve">A Locator must be given prior to the pretest the first time a </w:t>
      </w:r>
      <w:r w:rsidR="00F134B1">
        <w:t>learner</w:t>
      </w:r>
      <w:r w:rsidR="00C514F5" w:rsidRPr="00C514F5">
        <w:t xml:space="preserve"> tests; the Locator may be given at the program’s discretion prior to pretests given to returning </w:t>
      </w:r>
      <w:r w:rsidR="00F134B1">
        <w:t>participants</w:t>
      </w:r>
      <w:r w:rsidR="00C514F5" w:rsidRPr="00C514F5">
        <w:t xml:space="preserve"> who have been absent for a significant period of time. Pretests must be completed prior to the learner reaching 12 hours of participation with the program. Posttesting should occur after sufficient instruction, but a posttest in Reading is not required if a learner studies and posttests in another subject. A posttest in a higher EFL from the pretest constitutes </w:t>
      </w:r>
      <w:r w:rsidR="00DF58F2">
        <w:t>MSG 1a</w:t>
      </w:r>
      <w:r w:rsidR="00C514F5" w:rsidRPr="00C514F5">
        <w:t xml:space="preserve">. </w:t>
      </w:r>
      <w:bookmarkEnd w:id="93"/>
      <w:r w:rsidR="00C514F5" w:rsidRPr="00C514F5">
        <w:t xml:space="preserve">See </w:t>
      </w:r>
      <w:hyperlink w:anchor="_Posttesting_and_Participant" w:history="1">
        <w:r w:rsidR="00C514F5" w:rsidRPr="00C514F5">
          <w:rPr>
            <w:rStyle w:val="LinksChar"/>
          </w:rPr>
          <w:t>Posttesting and Participant Progress</w:t>
        </w:r>
      </w:hyperlink>
      <w:r w:rsidR="00C514F5" w:rsidRPr="00C514F5">
        <w:t xml:space="preserve"> for more information.</w:t>
      </w:r>
    </w:p>
    <w:p w14:paraId="70CD8197" w14:textId="77777777" w:rsidR="00C514F5" w:rsidRPr="00C514F5" w:rsidRDefault="00C514F5" w:rsidP="00C514F5"/>
    <w:p w14:paraId="16F17286" w14:textId="3F1AD12A" w:rsidR="00C514F5" w:rsidRPr="00C514F5" w:rsidRDefault="00C514F5" w:rsidP="00C514F5">
      <w:r w:rsidRPr="005602AB">
        <w:t xml:space="preserve">Reading may be used to determine a learner’s entry level, based on NRS benchmarks. See </w:t>
      </w:r>
      <w:hyperlink w:anchor="_Educational_Functioning_Levels" w:history="1">
        <w:r w:rsidRPr="005602AB">
          <w:rPr>
            <w:rStyle w:val="LinksChar"/>
          </w:rPr>
          <w:t>Educational Functioning Levels</w:t>
        </w:r>
      </w:hyperlink>
      <w:r w:rsidRPr="005602AB">
        <w:t xml:space="preserve"> for more information. </w:t>
      </w:r>
      <w:bookmarkStart w:id="94" w:name="_Hlk170392551"/>
      <w:r w:rsidRPr="005602AB">
        <w:t xml:space="preserve">When leveling a learner based on a </w:t>
      </w:r>
      <w:r w:rsidR="008233F2" w:rsidRPr="005602AB">
        <w:t>R</w:t>
      </w:r>
      <w:r w:rsidRPr="005602AB">
        <w:t xml:space="preserve">eading score, a valid Reading test score must be entered in the </w:t>
      </w:r>
      <w:r w:rsidR="000F4012" w:rsidRPr="005602AB">
        <w:t>state data management system</w:t>
      </w:r>
      <w:r w:rsidRPr="005602AB">
        <w:t xml:space="preserve">. If the learner’s test score is not in the valid range, an additional Reading test must be administered for the learner to achieve a valid diagnostic test score. Exception: When a learner’s skills are too limited to achieve a valid diagnostic test score on the lowest level Reading test, </w:t>
      </w:r>
      <w:r w:rsidR="000F4012" w:rsidRPr="005602AB">
        <w:t>follow directions provided for entering the information in the state data management system</w:t>
      </w:r>
      <w:r w:rsidRPr="005602AB">
        <w:t>.</w:t>
      </w:r>
    </w:p>
    <w:bookmarkEnd w:id="94"/>
    <w:p w14:paraId="47C32B1D" w14:textId="77777777" w:rsidR="00C514F5" w:rsidRPr="00C514F5" w:rsidRDefault="00C514F5" w:rsidP="00C514F5"/>
    <w:p w14:paraId="2559C65D" w14:textId="7FA6BCE6" w:rsidR="00C514F5" w:rsidRDefault="00C514F5" w:rsidP="00C514F5">
      <w:r w:rsidRPr="0055527B">
        <w:t xml:space="preserve">Program staff administering, scoring, or reporting scores must have completed the appropriate training. See </w:t>
      </w:r>
      <w:hyperlink w:anchor="_Training_and_Technical" w:history="1">
        <w:r w:rsidRPr="0055527B">
          <w:rPr>
            <w:rStyle w:val="LinksChar"/>
          </w:rPr>
          <w:t>Training and Technical Assistance</w:t>
        </w:r>
      </w:hyperlink>
      <w:r w:rsidRPr="0055527B">
        <w:t xml:space="preserve"> for more information.</w:t>
      </w:r>
    </w:p>
    <w:p w14:paraId="3AA9C841" w14:textId="5744FF8F" w:rsidR="00C514F5" w:rsidRDefault="00C514F5" w:rsidP="00C514F5"/>
    <w:p w14:paraId="0D0CE420" w14:textId="42984491" w:rsidR="004F284A" w:rsidRDefault="004F284A" w:rsidP="00C514F5"/>
    <w:p w14:paraId="2CAA88A5" w14:textId="61B213B0" w:rsidR="004F284A" w:rsidRDefault="004F284A" w:rsidP="004F284A">
      <w:pPr>
        <w:pStyle w:val="Heading3"/>
      </w:pPr>
      <w:bookmarkStart w:id="95" w:name="_Toc129787968"/>
      <w:bookmarkStart w:id="96" w:name="_Toc196465750"/>
      <w:r>
        <w:t xml:space="preserve">TABE CLAS-E® </w:t>
      </w:r>
      <w:r w:rsidR="00F67DCD">
        <w:t xml:space="preserve">C </w:t>
      </w:r>
      <w:r>
        <w:t xml:space="preserve">&amp; </w:t>
      </w:r>
      <w:r w:rsidR="00F67DCD">
        <w:t xml:space="preserve">D </w:t>
      </w:r>
      <w:r>
        <w:t>Writing</w:t>
      </w:r>
      <w:r w:rsidR="000F4012">
        <w:t xml:space="preserve"> and Speaking</w:t>
      </w:r>
      <w:r>
        <w:t>, forms 1, 2, 3, and 4</w:t>
      </w:r>
      <w:bookmarkEnd w:id="95"/>
      <w:bookmarkEnd w:id="96"/>
    </w:p>
    <w:p w14:paraId="7ACD03E6" w14:textId="2B3254B0" w:rsidR="004F284A" w:rsidRPr="00C514F5" w:rsidRDefault="004F284A" w:rsidP="004F284A">
      <w:bookmarkStart w:id="97" w:name="_Hlk170392579"/>
      <w:r>
        <w:t xml:space="preserve">CLAS-E® Writing </w:t>
      </w:r>
      <w:r w:rsidR="000F4012">
        <w:t>and Speaking are</w:t>
      </w:r>
      <w:r>
        <w:t xml:space="preserve"> </w:t>
      </w:r>
      <w:r w:rsidR="000F4012">
        <w:t xml:space="preserve">optional </w:t>
      </w:r>
      <w:r>
        <w:t xml:space="preserve">for </w:t>
      </w:r>
      <w:r w:rsidR="002F31C1">
        <w:t xml:space="preserve">ELA </w:t>
      </w:r>
      <w:r>
        <w:t xml:space="preserve">learners. A Locator must be given prior to the pretest the first time a </w:t>
      </w:r>
      <w:r w:rsidR="00F134B1">
        <w:t>learner</w:t>
      </w:r>
      <w:r>
        <w:t xml:space="preserve"> tests; the Locator may be given at the program’s discretion prior to pretests given to returning </w:t>
      </w:r>
      <w:r w:rsidR="00F134B1">
        <w:t>participant</w:t>
      </w:r>
      <w:r w:rsidR="00DE3C8A">
        <w:t>s</w:t>
      </w:r>
      <w:r>
        <w:t xml:space="preserve"> who have been absent for a significant period of time. Pretests must be completed prior to the learner reaching 12 hours of participation with the program. Posttesting should occur after sufficient instruction, but a posttest in Writing</w:t>
      </w:r>
      <w:r w:rsidR="000F4012">
        <w:t xml:space="preserve"> or Speaking</w:t>
      </w:r>
      <w:r>
        <w:t xml:space="preserve"> is not required if a learner studies and posttests in another subject. A posttest in a higher EFL from the pretest constitutes </w:t>
      </w:r>
      <w:r w:rsidR="00DF58F2">
        <w:t>MSG 1a</w:t>
      </w:r>
      <w:r>
        <w:t xml:space="preserve">. </w:t>
      </w:r>
      <w:bookmarkEnd w:id="97"/>
      <w:r w:rsidRPr="00C514F5">
        <w:t xml:space="preserve">See </w:t>
      </w:r>
      <w:hyperlink w:anchor="_Posttesting_and_Participant" w:history="1">
        <w:r w:rsidRPr="00C514F5">
          <w:rPr>
            <w:rStyle w:val="LinksChar"/>
          </w:rPr>
          <w:t>Posttesting and Participant Progress</w:t>
        </w:r>
      </w:hyperlink>
      <w:r w:rsidRPr="00C514F5">
        <w:t xml:space="preserve"> for more information.</w:t>
      </w:r>
    </w:p>
    <w:p w14:paraId="76F9727D" w14:textId="261B817F" w:rsidR="004F284A" w:rsidRDefault="004F284A" w:rsidP="004F284A"/>
    <w:p w14:paraId="5AAA113B" w14:textId="285FA3B2" w:rsidR="004F284A" w:rsidRDefault="004F284A" w:rsidP="004F284A">
      <w:r w:rsidRPr="00D3167B">
        <w:t>Writing</w:t>
      </w:r>
      <w:r w:rsidR="000F4012" w:rsidRPr="00D3167B">
        <w:t xml:space="preserve"> or Speaking</w:t>
      </w:r>
      <w:r w:rsidRPr="00D3167B">
        <w:t xml:space="preserve"> may be used to determine a learner’s entry level, based on NRS benchmarks, but cannot be a learner’s only pretest</w:t>
      </w:r>
      <w:r w:rsidR="006E2384" w:rsidRPr="00D3167B">
        <w:t>(s)</w:t>
      </w:r>
      <w:r w:rsidRPr="00D3167B">
        <w:t xml:space="preserve">. See </w:t>
      </w:r>
      <w:hyperlink w:anchor="_Educational_Functioning_Levels" w:history="1">
        <w:r w:rsidRPr="00D3167B">
          <w:rPr>
            <w:rStyle w:val="LinksChar"/>
          </w:rPr>
          <w:t>Educational Functioning Levels</w:t>
        </w:r>
      </w:hyperlink>
      <w:r w:rsidRPr="00D3167B">
        <w:t xml:space="preserve"> for more information. </w:t>
      </w:r>
      <w:bookmarkStart w:id="98" w:name="_Hlk170392597"/>
      <w:r w:rsidRPr="00D3167B">
        <w:t>When leveling a learner based on a Writing</w:t>
      </w:r>
      <w:r w:rsidR="000F4012" w:rsidRPr="00D3167B">
        <w:t xml:space="preserve"> or Speaking</w:t>
      </w:r>
      <w:r w:rsidRPr="00D3167B">
        <w:t xml:space="preserve"> score, a valid Writing </w:t>
      </w:r>
      <w:r w:rsidR="000F4012" w:rsidRPr="00D3167B">
        <w:t xml:space="preserve">or Speaking </w:t>
      </w:r>
      <w:r w:rsidRPr="00D3167B">
        <w:t xml:space="preserve">score must be entered in the </w:t>
      </w:r>
      <w:r w:rsidR="000F4012" w:rsidRPr="00D3167B">
        <w:t>state data management system</w:t>
      </w:r>
      <w:r w:rsidRPr="00D3167B">
        <w:t>. If the learner’s test score is not in the valid range, an additional Writing</w:t>
      </w:r>
      <w:r w:rsidR="000F4012" w:rsidRPr="00D3167B">
        <w:t xml:space="preserve"> or Speaking</w:t>
      </w:r>
      <w:r w:rsidRPr="00D3167B">
        <w:t xml:space="preserve"> test must be administered for the learner to achieve a valid diagnostic test score, if Writing</w:t>
      </w:r>
      <w:r w:rsidR="000F4012" w:rsidRPr="00D3167B">
        <w:t xml:space="preserve"> or Speaking</w:t>
      </w:r>
      <w:r w:rsidRPr="00D3167B">
        <w:t xml:space="preserve"> will be used to determine the learner’s Educational Functioning Level. In the case of a learner’s skills being too low to achieve valid diagnostic test scores on Reading and Listening, it is not recommended to administer the Writing </w:t>
      </w:r>
      <w:r w:rsidR="000F4012" w:rsidRPr="00D3167B">
        <w:t xml:space="preserve">or Speaking </w:t>
      </w:r>
      <w:r w:rsidRPr="00D3167B">
        <w:t>test</w:t>
      </w:r>
      <w:r w:rsidR="000F4012" w:rsidRPr="00D3167B">
        <w:t>s</w:t>
      </w:r>
      <w:r w:rsidRPr="00D3167B">
        <w:t xml:space="preserve"> unless the program has reason to believe the learner has higher skill levels in </w:t>
      </w:r>
      <w:r w:rsidR="000F4012" w:rsidRPr="00D3167B">
        <w:t xml:space="preserve">these </w:t>
      </w:r>
      <w:r w:rsidRPr="00D3167B">
        <w:t>area</w:t>
      </w:r>
      <w:r w:rsidR="000F4012" w:rsidRPr="00D3167B">
        <w:t>s</w:t>
      </w:r>
      <w:r w:rsidRPr="00D3167B">
        <w:t>.</w:t>
      </w:r>
    </w:p>
    <w:bookmarkEnd w:id="98"/>
    <w:p w14:paraId="4963ECF5" w14:textId="77777777" w:rsidR="004F284A" w:rsidRDefault="004F284A" w:rsidP="004F284A"/>
    <w:p w14:paraId="11F1B3C2" w14:textId="77777777" w:rsidR="004F284A" w:rsidRDefault="004F284A" w:rsidP="004F284A">
      <w:r w:rsidRPr="0055527B">
        <w:t xml:space="preserve">Program staff administering, scoring, or reporting scores must have completed the appropriate training. See </w:t>
      </w:r>
      <w:hyperlink w:anchor="_Training_and_Technical" w:history="1">
        <w:r w:rsidRPr="0055527B">
          <w:rPr>
            <w:rStyle w:val="LinksChar"/>
          </w:rPr>
          <w:t>Training and Technical Assistance</w:t>
        </w:r>
      </w:hyperlink>
      <w:r w:rsidRPr="0055527B">
        <w:t xml:space="preserve"> for more information.</w:t>
      </w:r>
    </w:p>
    <w:p w14:paraId="668B3734" w14:textId="77777777" w:rsidR="004F284A" w:rsidRDefault="004F284A" w:rsidP="00C514F5"/>
    <w:p w14:paraId="55A46235" w14:textId="77777777" w:rsidR="00A1517D" w:rsidRDefault="00A1517D" w:rsidP="00C514F5"/>
    <w:p w14:paraId="789452E0" w14:textId="77777777" w:rsidR="00A1517D" w:rsidRDefault="00A1517D" w:rsidP="001F0434"/>
    <w:p w14:paraId="139C96D4" w14:textId="77777777" w:rsidR="00A945CD" w:rsidRPr="00FD0BB6" w:rsidRDefault="00A945CD" w:rsidP="00962992">
      <w:pPr>
        <w:pStyle w:val="Heading2"/>
      </w:pPr>
      <w:bookmarkStart w:id="99" w:name="_Toc196465751"/>
      <w:r w:rsidRPr="00FD0BB6">
        <w:t>Data Quality</w:t>
      </w:r>
      <w:bookmarkEnd w:id="99"/>
    </w:p>
    <w:p w14:paraId="7952F4EA" w14:textId="07D81EAE" w:rsidR="00A945CD" w:rsidRPr="00FD0BB6" w:rsidRDefault="00A945CD" w:rsidP="006B50F5">
      <w:bookmarkStart w:id="100" w:name="_Hlk170392613"/>
      <w:r w:rsidRPr="00FD0BB6">
        <w:t>The quality of a program’s data is directly linked to the program’s commitment to adhering to testing policies and procedures. Scoring tests accurately and reporting accurate and valid test scores</w:t>
      </w:r>
      <w:r w:rsidR="00D93496" w:rsidRPr="00FD0BB6">
        <w:t xml:space="preserve"> is essential</w:t>
      </w:r>
      <w:r w:rsidRPr="00FD0BB6">
        <w:t xml:space="preserve">. </w:t>
      </w:r>
    </w:p>
    <w:p w14:paraId="7E8AB428" w14:textId="590B0146" w:rsidR="00A945CD" w:rsidRPr="00FD0BB6" w:rsidRDefault="00A945CD" w:rsidP="006B50F5">
      <w:pPr>
        <w:pStyle w:val="ListParagraph"/>
        <w:numPr>
          <w:ilvl w:val="0"/>
          <w:numId w:val="1"/>
        </w:numPr>
      </w:pPr>
      <w:r w:rsidRPr="00FD0BB6">
        <w:t xml:space="preserve">For every learner, all test scores, test forms and levels, and </w:t>
      </w:r>
      <w:r w:rsidR="00606E7B">
        <w:t xml:space="preserve">testing </w:t>
      </w:r>
      <w:r w:rsidRPr="00FD0BB6">
        <w:t xml:space="preserve">dates must be entered </w:t>
      </w:r>
      <w:r w:rsidR="0011060F">
        <w:t xml:space="preserve">in </w:t>
      </w:r>
      <w:r w:rsidR="00D67C64" w:rsidRPr="00D60375">
        <w:t>the state data management system</w:t>
      </w:r>
      <w:r w:rsidRPr="00D60375">
        <w:t>.</w:t>
      </w:r>
    </w:p>
    <w:p w14:paraId="51F8C7BF" w14:textId="16C5269B" w:rsidR="00A945CD" w:rsidRPr="00FD0BB6" w:rsidRDefault="00A945CD" w:rsidP="006B50F5">
      <w:pPr>
        <w:pStyle w:val="ListParagraph"/>
        <w:numPr>
          <w:ilvl w:val="0"/>
          <w:numId w:val="1"/>
        </w:numPr>
      </w:pPr>
      <w:r w:rsidRPr="00FD0BB6">
        <w:lastRenderedPageBreak/>
        <w:t xml:space="preserve">A program must never manipulate test scores to achieve learning gains that do not accurately reflect each learner’s EFL and progress in areas </w:t>
      </w:r>
      <w:r w:rsidR="00AA7A19">
        <w:t xml:space="preserve">in which the </w:t>
      </w:r>
      <w:r w:rsidR="00F134B1">
        <w:t>participant</w:t>
      </w:r>
      <w:r w:rsidRPr="00FD0BB6">
        <w:t xml:space="preserve"> is working.</w:t>
      </w:r>
    </w:p>
    <w:p w14:paraId="5013DC94" w14:textId="77777777" w:rsidR="00A945CD" w:rsidRPr="00FD0BB6" w:rsidRDefault="00A945CD" w:rsidP="006B50F5">
      <w:pPr>
        <w:pStyle w:val="ListParagraph"/>
        <w:numPr>
          <w:ilvl w:val="0"/>
          <w:numId w:val="1"/>
        </w:numPr>
      </w:pPr>
      <w:r w:rsidRPr="00FD0BB6">
        <w:t>Information about accommodations provided to learners with disabilities during testing must be maintained in the learner’s permanent files.</w:t>
      </w:r>
    </w:p>
    <w:p w14:paraId="2501ECB7" w14:textId="74000C19" w:rsidR="00A945CD" w:rsidRPr="0055527B" w:rsidRDefault="00A945CD" w:rsidP="006B50F5">
      <w:pPr>
        <w:pStyle w:val="ListParagraph"/>
        <w:numPr>
          <w:ilvl w:val="0"/>
          <w:numId w:val="1"/>
        </w:numPr>
      </w:pPr>
      <w:bookmarkStart w:id="101" w:name="_Hlk123027068"/>
      <w:r w:rsidRPr="0055527B">
        <w:t>Programs must maintain proper documentation</w:t>
      </w:r>
      <w:r w:rsidR="004006E6" w:rsidRPr="0055527B">
        <w:t xml:space="preserve"> (electronic or </w:t>
      </w:r>
      <w:r w:rsidR="008808F9" w:rsidRPr="0055527B">
        <w:t>paper</w:t>
      </w:r>
      <w:r w:rsidR="004006E6" w:rsidRPr="0055527B">
        <w:t>)</w:t>
      </w:r>
      <w:r w:rsidRPr="0055527B">
        <w:t xml:space="preserve"> of all information entered in </w:t>
      </w:r>
      <w:r w:rsidR="00D67C64" w:rsidRPr="0055527B">
        <w:t xml:space="preserve">the state data management system </w:t>
      </w:r>
      <w:r w:rsidRPr="0055527B">
        <w:t xml:space="preserve">for </w:t>
      </w:r>
      <w:r w:rsidR="0011060F">
        <w:t>a minimum of three</w:t>
      </w:r>
      <w:r w:rsidR="00475C3F" w:rsidRPr="0055527B">
        <w:t xml:space="preserve"> (</w:t>
      </w:r>
      <w:r w:rsidR="0011060F">
        <w:t>3</w:t>
      </w:r>
      <w:r w:rsidR="00475C3F" w:rsidRPr="0055527B">
        <w:t>)</w:t>
      </w:r>
      <w:r w:rsidRPr="0055527B">
        <w:t xml:space="preserve"> years plus the current year</w:t>
      </w:r>
      <w:r w:rsidR="0011060F">
        <w:t>, with five (5) years plus the current year recommended.</w:t>
      </w:r>
    </w:p>
    <w:bookmarkEnd w:id="101"/>
    <w:p w14:paraId="43331C02" w14:textId="463C2C9F" w:rsidR="00993A15" w:rsidRPr="00543212" w:rsidRDefault="00A945CD" w:rsidP="006B50F5">
      <w:pPr>
        <w:pStyle w:val="ListParagraph"/>
        <w:numPr>
          <w:ilvl w:val="0"/>
          <w:numId w:val="1"/>
        </w:numPr>
      </w:pPr>
      <w:r w:rsidRPr="00543212">
        <w:t xml:space="preserve">All pre-and </w:t>
      </w:r>
      <w:r w:rsidR="00AD0D4F" w:rsidRPr="00543212">
        <w:t>posttest</w:t>
      </w:r>
      <w:r w:rsidRPr="00543212">
        <w:t xml:space="preserve"> scores must be entered in </w:t>
      </w:r>
      <w:r w:rsidR="00D67C64">
        <w:t>the state data management system</w:t>
      </w:r>
      <w:r w:rsidR="00D67C64" w:rsidRPr="00543212">
        <w:t xml:space="preserve"> </w:t>
      </w:r>
      <w:r w:rsidRPr="00543212">
        <w:t xml:space="preserve">within </w:t>
      </w:r>
      <w:r w:rsidR="00993A15" w:rsidRPr="00543212">
        <w:t>two (2)</w:t>
      </w:r>
      <w:r w:rsidRPr="00543212">
        <w:t xml:space="preserve"> week</w:t>
      </w:r>
      <w:r w:rsidR="00993A15" w:rsidRPr="00543212">
        <w:t>s</w:t>
      </w:r>
      <w:r w:rsidRPr="00543212">
        <w:t xml:space="preserve"> of testing</w:t>
      </w:r>
      <w:r w:rsidR="00993A15" w:rsidRPr="00543212">
        <w:t>, at most</w:t>
      </w:r>
      <w:r w:rsidRPr="00543212">
        <w:t>.</w:t>
      </w:r>
      <w:r w:rsidR="00993A15" w:rsidRPr="00543212">
        <w:t xml:space="preserve"> Delayed data entry can create issues with accuracy and reporting which can, in some cases, result in programs experiencing lower enrollment count, lower outcome count, and decreased efficiency in serving learners. These issues include</w:t>
      </w:r>
      <w:r w:rsidR="00BD4544">
        <w:t>,</w:t>
      </w:r>
      <w:r w:rsidR="00993A15" w:rsidRPr="00543212">
        <w:t xml:space="preserve"> but are not limited to:</w:t>
      </w:r>
    </w:p>
    <w:p w14:paraId="01EF5A8B" w14:textId="060E5BCA" w:rsidR="00993A15" w:rsidRPr="00543212" w:rsidRDefault="00993A15" w:rsidP="00993A15">
      <w:pPr>
        <w:pStyle w:val="ListParagraph"/>
        <w:numPr>
          <w:ilvl w:val="1"/>
          <w:numId w:val="11"/>
        </w:numPr>
      </w:pPr>
      <w:r w:rsidRPr="00543212">
        <w:t>Missing information not previously noticed, which can be challenging to collect at a later date</w:t>
      </w:r>
    </w:p>
    <w:p w14:paraId="6FE3FE44" w14:textId="6B30A791" w:rsidR="00993A15" w:rsidRPr="00543212" w:rsidRDefault="00993A15" w:rsidP="00993A15">
      <w:pPr>
        <w:pStyle w:val="ListParagraph"/>
        <w:numPr>
          <w:ilvl w:val="1"/>
          <w:numId w:val="11"/>
        </w:numPr>
      </w:pPr>
      <w:r w:rsidRPr="00543212">
        <w:t>Lack of awareness of the need for an assessment or knowledge of the correct assessment</w:t>
      </w:r>
    </w:p>
    <w:p w14:paraId="0976A367" w14:textId="171042B3" w:rsidR="00993A15" w:rsidRPr="00543212" w:rsidRDefault="00993A15" w:rsidP="00993A15">
      <w:pPr>
        <w:pStyle w:val="ListParagraph"/>
        <w:numPr>
          <w:ilvl w:val="1"/>
          <w:numId w:val="11"/>
        </w:numPr>
      </w:pPr>
      <w:r w:rsidRPr="00543212">
        <w:t>Inaccurate or incomplete reports when reports are due prior to data entry</w:t>
      </w:r>
    </w:p>
    <w:p w14:paraId="58D4AE32" w14:textId="664598B6" w:rsidR="00006863" w:rsidRPr="00D3167B" w:rsidRDefault="00006863" w:rsidP="00006863">
      <w:pPr>
        <w:pStyle w:val="ListParagraph"/>
        <w:numPr>
          <w:ilvl w:val="0"/>
          <w:numId w:val="1"/>
        </w:numPr>
      </w:pPr>
      <w:r w:rsidRPr="00D3167B">
        <w:t xml:space="preserve">Local programs will regularly check the accuracy of data in the </w:t>
      </w:r>
      <w:r w:rsidR="0087278C" w:rsidRPr="00D3167B">
        <w:t>state</w:t>
      </w:r>
      <w:r w:rsidRPr="00D3167B">
        <w:t xml:space="preserve"> data management system. Local program directors will submit </w:t>
      </w:r>
      <w:r w:rsidR="00D3167B" w:rsidRPr="00D3167B">
        <w:t xml:space="preserve">required reports to </w:t>
      </w:r>
      <w:r w:rsidRPr="00D3167B">
        <w:t>KBOR</w:t>
      </w:r>
      <w:r w:rsidR="00D3167B">
        <w:t xml:space="preserve"> per the schedule shared with programs.</w:t>
      </w:r>
      <w:r w:rsidRPr="00D3167B">
        <w:t xml:space="preserve"> </w:t>
      </w:r>
      <w:r w:rsidR="00D3167B">
        <w:t>T</w:t>
      </w:r>
      <w:r w:rsidRPr="00D3167B">
        <w:t xml:space="preserve">he state will review and verify </w:t>
      </w:r>
      <w:r w:rsidR="00D3167B" w:rsidRPr="00D3167B">
        <w:t>local program data</w:t>
      </w:r>
      <w:r w:rsidRPr="00D3167B">
        <w:t>.</w:t>
      </w:r>
    </w:p>
    <w:p w14:paraId="722B951E" w14:textId="27F4FE03" w:rsidR="00006863" w:rsidRPr="00B97ABE" w:rsidRDefault="00006863" w:rsidP="00006863">
      <w:pPr>
        <w:pStyle w:val="ListParagraph"/>
        <w:numPr>
          <w:ilvl w:val="0"/>
          <w:numId w:val="1"/>
        </w:numPr>
      </w:pPr>
      <w:r w:rsidRPr="00B97ABE">
        <w:t>To review individual learner testing information for every program, KBOR staff review</w:t>
      </w:r>
      <w:r w:rsidR="00543212" w:rsidRPr="00B97ABE">
        <w:t>s</w:t>
      </w:r>
      <w:r w:rsidRPr="00B97ABE">
        <w:t xml:space="preserve"> testing information for </w:t>
      </w:r>
      <w:r w:rsidR="00A40880" w:rsidRPr="00B97ABE">
        <w:t>25%</w:t>
      </w:r>
      <w:r w:rsidRPr="00B97ABE">
        <w:t xml:space="preserve"> of local programs every quarter.</w:t>
      </w:r>
    </w:p>
    <w:bookmarkEnd w:id="100"/>
    <w:p w14:paraId="77CA4120" w14:textId="77777777" w:rsidR="00C74410" w:rsidRDefault="00C74410" w:rsidP="00C74410"/>
    <w:p w14:paraId="08B62565" w14:textId="77777777" w:rsidR="00E31FF7" w:rsidRDefault="00E31FF7" w:rsidP="00C74410"/>
    <w:p w14:paraId="12E1C6C2" w14:textId="77777777" w:rsidR="00A1517D" w:rsidRPr="00FD0BB6" w:rsidRDefault="00A1517D" w:rsidP="006B50F5"/>
    <w:p w14:paraId="3706940B" w14:textId="77777777" w:rsidR="00A945CD" w:rsidRPr="00FD0BB6" w:rsidRDefault="00A945CD" w:rsidP="00962992">
      <w:pPr>
        <w:pStyle w:val="Heading2"/>
      </w:pPr>
      <w:bookmarkStart w:id="102" w:name="_Toc196465752"/>
      <w:r w:rsidRPr="00FD0BB6">
        <w:t>Test Security</w:t>
      </w:r>
      <w:bookmarkEnd w:id="102"/>
    </w:p>
    <w:p w14:paraId="5DE92590" w14:textId="5E4F0D4B" w:rsidR="0025304D" w:rsidRDefault="00A945CD" w:rsidP="006A3DD6">
      <w:pPr>
        <w:rPr>
          <w:color w:val="ED7D31" w:themeColor="accent2"/>
        </w:rPr>
      </w:pPr>
      <w:bookmarkStart w:id="103" w:name="_Hlk170392674"/>
      <w:r w:rsidRPr="00FD0BB6">
        <w:t xml:space="preserve">Test security is an essential component of standardized testing. </w:t>
      </w:r>
      <w:r w:rsidR="009708D0">
        <w:t>A</w:t>
      </w:r>
      <w:r w:rsidRPr="00FD0BB6">
        <w:t xml:space="preserve">ll testing materials must be maintained in a </w:t>
      </w:r>
      <w:r w:rsidRPr="00543212">
        <w:t>secure area</w:t>
      </w:r>
      <w:r w:rsidR="006A3DD6" w:rsidRPr="00543212">
        <w:t xml:space="preserve"> (e.g., locked cabinets inside a room or office only accessible to authorized personnel)</w:t>
      </w:r>
      <w:r w:rsidR="0002524C" w:rsidRPr="00543212">
        <w:t>.</w:t>
      </w:r>
      <w:r w:rsidR="0002524C">
        <w:t xml:space="preserve"> </w:t>
      </w:r>
      <w:r w:rsidR="00F134B1">
        <w:t>Learners</w:t>
      </w:r>
      <w:r w:rsidR="0002524C" w:rsidRPr="006A3DD6">
        <w:t xml:space="preserve"> </w:t>
      </w:r>
      <w:r w:rsidR="006A3DD6" w:rsidRPr="006A3DD6">
        <w:t xml:space="preserve">must </w:t>
      </w:r>
      <w:r w:rsidR="0002524C" w:rsidRPr="006A3DD6">
        <w:t xml:space="preserve">never have unrestricted access to testing materials. At the conclusion of testing, the test </w:t>
      </w:r>
      <w:r w:rsidR="00DD34E9" w:rsidRPr="006A3DD6">
        <w:t>administrator</w:t>
      </w:r>
      <w:r w:rsidR="0002524C" w:rsidRPr="006A3DD6">
        <w:t xml:space="preserve"> must verify that all materials have been returned.</w:t>
      </w:r>
    </w:p>
    <w:p w14:paraId="5494C294" w14:textId="77777777" w:rsidR="00465736" w:rsidRPr="00465736" w:rsidRDefault="00465736" w:rsidP="006B50F5">
      <w:pPr>
        <w:rPr>
          <w:color w:val="ED7D31" w:themeColor="accent2"/>
        </w:rPr>
      </w:pPr>
    </w:p>
    <w:p w14:paraId="7681C388" w14:textId="77777777" w:rsidR="001E345B" w:rsidRDefault="001E345B" w:rsidP="001E345B">
      <w:r>
        <w:t>No individual, workgroup, committee, team, or program may teach or prepare learners to answer specific questions that appear on any TABE® or CLAS-E® test. Instructors may not review specific test items with learners when discussing test results nor include actual test items or slightly revised test items in any instructional materials.</w:t>
      </w:r>
    </w:p>
    <w:bookmarkEnd w:id="103"/>
    <w:p w14:paraId="7A2E2919" w14:textId="6A748845" w:rsidR="000A6345" w:rsidRDefault="000A6345" w:rsidP="006B50F5"/>
    <w:p w14:paraId="45B03FCE" w14:textId="77777777" w:rsidR="00A1517D" w:rsidRDefault="00A1517D" w:rsidP="006B50F5"/>
    <w:p w14:paraId="0380B37F" w14:textId="66CA166F" w:rsidR="000A6345" w:rsidRDefault="000A6345" w:rsidP="000A6345">
      <w:pPr>
        <w:pStyle w:val="Heading2"/>
      </w:pPr>
      <w:bookmarkStart w:id="104" w:name="_Toc196465753"/>
      <w:r>
        <w:t>Purchasing Assessments</w:t>
      </w:r>
      <w:bookmarkEnd w:id="104"/>
    </w:p>
    <w:p w14:paraId="060B9C9C" w14:textId="247F49A9" w:rsidR="001E345B" w:rsidRDefault="001E345B" w:rsidP="001E345B">
      <w:pPr>
        <w:rPr>
          <w:b/>
          <w:bCs/>
          <w:color w:val="ED7D31" w:themeColor="accent2"/>
        </w:rPr>
      </w:pPr>
      <w:bookmarkStart w:id="105" w:name="_Hlk170392682"/>
      <w:r>
        <w:t>The Kansas Board of Regents has made TABE® 1</w:t>
      </w:r>
      <w:r w:rsidR="004F51B5">
        <w:t>3</w:t>
      </w:r>
      <w:r>
        <w:t>&amp;1</w:t>
      </w:r>
      <w:r w:rsidR="004F51B5">
        <w:t>4</w:t>
      </w:r>
      <w:r>
        <w:t xml:space="preserve"> </w:t>
      </w:r>
      <w:r w:rsidR="004F51B5">
        <w:t xml:space="preserve">and TABE CLAS-E® </w:t>
      </w:r>
      <w:r>
        <w:t xml:space="preserve">Online and </w:t>
      </w:r>
      <w:r w:rsidRPr="00D60375">
        <w:t xml:space="preserve">Offline </w:t>
      </w:r>
      <w:r>
        <w:t>available to all Kansas Adult Education programs at no cost</w:t>
      </w:r>
      <w:r w:rsidR="009708D0">
        <w:t xml:space="preserve"> to the program</w:t>
      </w:r>
      <w:r>
        <w:t>. Programs</w:t>
      </w:r>
      <w:r w:rsidR="004F51B5">
        <w:t xml:space="preserve"> are permitted to purchase paper-based testing supplies if needed and should work with KBOR to receive a </w:t>
      </w:r>
      <w:r w:rsidR="004F51B5" w:rsidRPr="00D60375">
        <w:t>15% discount</w:t>
      </w:r>
      <w:r w:rsidR="004F51B5">
        <w:t xml:space="preserve"> off the cost of such materials.</w:t>
      </w:r>
      <w:r>
        <w:t xml:space="preserve"> KBOR will not assume the cost of paper-pencil assessments except under extenuating circumstances</w:t>
      </w:r>
      <w:r w:rsidR="004F51B5">
        <w:t xml:space="preserve"> (e.g., purchasing the TABE® </w:t>
      </w:r>
      <w:r w:rsidR="00A27D68">
        <w:t>13&amp;14</w:t>
      </w:r>
      <w:r w:rsidR="004F51B5">
        <w:t xml:space="preserve"> Braille edition for visually impaired learners).</w:t>
      </w:r>
      <w:bookmarkEnd w:id="105"/>
    </w:p>
    <w:sectPr w:rsidR="001E345B" w:rsidSect="00A945CD">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51AF" w14:textId="77777777" w:rsidR="00FB46BF" w:rsidRDefault="00FB46BF" w:rsidP="00FB46BF">
      <w:r>
        <w:separator/>
      </w:r>
    </w:p>
  </w:endnote>
  <w:endnote w:type="continuationSeparator" w:id="0">
    <w:p w14:paraId="2C29E10B" w14:textId="77777777" w:rsidR="00FB46BF" w:rsidRDefault="00FB46BF" w:rsidP="00FB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264A" w14:textId="77777777" w:rsidR="00FB46BF" w:rsidRDefault="00FB4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E6D0" w14:textId="77777777" w:rsidR="00FB46BF" w:rsidRDefault="00FB4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649" w14:textId="77777777" w:rsidR="00FB46BF" w:rsidRDefault="00FB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87BE" w14:textId="77777777" w:rsidR="00FB46BF" w:rsidRDefault="00FB46BF" w:rsidP="00FB46BF">
      <w:r>
        <w:separator/>
      </w:r>
    </w:p>
  </w:footnote>
  <w:footnote w:type="continuationSeparator" w:id="0">
    <w:p w14:paraId="08F19129" w14:textId="77777777" w:rsidR="00FB46BF" w:rsidRDefault="00FB46BF" w:rsidP="00FB4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8A1D" w14:textId="77777777" w:rsidR="00FB46BF" w:rsidRDefault="00FB4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418" w14:textId="5D2FE624" w:rsidR="00FB46BF" w:rsidRDefault="00FB4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D8A9" w14:textId="77777777" w:rsidR="00FB46BF" w:rsidRDefault="00FB4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A86"/>
    <w:multiLevelType w:val="hybridMultilevel"/>
    <w:tmpl w:val="FD1241D2"/>
    <w:lvl w:ilvl="0" w:tplc="677C72A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70D0"/>
    <w:multiLevelType w:val="hybridMultilevel"/>
    <w:tmpl w:val="079A02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944A81"/>
    <w:multiLevelType w:val="hybridMultilevel"/>
    <w:tmpl w:val="9D507196"/>
    <w:lvl w:ilvl="0" w:tplc="F1D4F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2398C"/>
    <w:multiLevelType w:val="hybridMultilevel"/>
    <w:tmpl w:val="079A0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C044C"/>
    <w:multiLevelType w:val="hybridMultilevel"/>
    <w:tmpl w:val="B3487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D6FE5678">
      <w:start w:val="1"/>
      <w:numFmt w:val="lowerLetter"/>
      <w:lvlText w:val="(%5)"/>
      <w:lvlJc w:val="left"/>
      <w:pPr>
        <w:ind w:left="3600" w:hanging="360"/>
      </w:pPr>
      <w:rPr>
        <w:rFonts w:hint="default"/>
        <w:b/>
        <w:color w:val="333333"/>
      </w:rPr>
    </w:lvl>
    <w:lvl w:ilvl="5" w:tplc="2834DE68">
      <w:start w:val="1"/>
      <w:numFmt w:val="decimal"/>
      <w:lvlText w:val="%6."/>
      <w:lvlJc w:val="left"/>
      <w:pPr>
        <w:ind w:left="4500" w:hanging="360"/>
      </w:pPr>
      <w:rPr>
        <w:rFonts w:ascii="Times New Roman" w:eastAsiaTheme="minorHAns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1EDB"/>
    <w:multiLevelType w:val="hybridMultilevel"/>
    <w:tmpl w:val="2CF2AD58"/>
    <w:lvl w:ilvl="0" w:tplc="B67683B6">
      <w:start w:val="1"/>
      <w:numFmt w:val="bullet"/>
      <w:pStyle w:val="Bullets"/>
      <w:lvlText w:val=""/>
      <w:lvlJc w:val="left"/>
      <w:pPr>
        <w:tabs>
          <w:tab w:val="num" w:pos="720"/>
        </w:tabs>
        <w:ind w:left="720" w:hanging="360"/>
      </w:pPr>
      <w:rPr>
        <w:rFonts w:ascii="Symbol" w:hAnsi="Symbol" w:hint="default"/>
        <w:sz w:val="18"/>
      </w:rPr>
    </w:lvl>
    <w:lvl w:ilvl="1" w:tplc="CBC6F8F6">
      <w:start w:val="1"/>
      <w:numFmt w:val="bullet"/>
      <w:lvlText w:val=""/>
      <w:lvlJc w:val="left"/>
      <w:pPr>
        <w:tabs>
          <w:tab w:val="num" w:pos="1296"/>
        </w:tabs>
        <w:ind w:left="1296" w:hanging="216"/>
      </w:pPr>
      <w:rPr>
        <w:rFonts w:ascii="Wingdings" w:hAnsi="Wingdings"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255FA9"/>
    <w:multiLevelType w:val="hybridMultilevel"/>
    <w:tmpl w:val="76F29F86"/>
    <w:lvl w:ilvl="0" w:tplc="04090003">
      <w:start w:val="1"/>
      <w:numFmt w:val="bullet"/>
      <w:lvlText w:val="o"/>
      <w:lvlJc w:val="left"/>
      <w:pPr>
        <w:ind w:left="1440" w:hanging="360"/>
      </w:pPr>
      <w:rPr>
        <w:rFonts w:ascii="Courier New" w:hAnsi="Courier New" w:cs="Courier New"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D08694D"/>
    <w:multiLevelType w:val="hybridMultilevel"/>
    <w:tmpl w:val="9A149DF2"/>
    <w:lvl w:ilvl="0" w:tplc="9968A0A4">
      <w:start w:val="1"/>
      <w:numFmt w:val="bullet"/>
      <w:lvlText w:val=""/>
      <w:lvlJc w:val="left"/>
      <w:pPr>
        <w:tabs>
          <w:tab w:val="num" w:pos="720"/>
        </w:tabs>
        <w:ind w:left="720" w:hanging="360"/>
      </w:pPr>
      <w:rPr>
        <w:rFonts w:ascii="Symbol" w:hAnsi="Symbol" w:hint="default"/>
        <w:sz w:val="18"/>
      </w:rPr>
    </w:lvl>
    <w:lvl w:ilvl="1" w:tplc="D828F2DE">
      <w:start w:val="1"/>
      <w:numFmt w:val="bullet"/>
      <w:pStyle w:val="Bullets2"/>
      <w:lvlText w:val="o"/>
      <w:lvlJc w:val="left"/>
      <w:pPr>
        <w:tabs>
          <w:tab w:val="num" w:pos="1440"/>
        </w:tabs>
        <w:ind w:left="1440" w:hanging="360"/>
      </w:pPr>
      <w:rPr>
        <w:rFonts w:ascii="Courier New" w:hAnsi="Courier New" w:cs="Courier New" w:hint="default"/>
        <w:sz w:val="18"/>
      </w:rPr>
    </w:lvl>
    <w:lvl w:ilvl="2" w:tplc="04090005">
      <w:start w:val="1"/>
      <w:numFmt w:val="bullet"/>
      <w:lvlText w:val=""/>
      <w:lvlJc w:val="left"/>
      <w:pPr>
        <w:tabs>
          <w:tab w:val="num" w:pos="2160"/>
        </w:tabs>
        <w:ind w:left="2160" w:hanging="360"/>
      </w:pPr>
      <w:rPr>
        <w:rFonts w:ascii="Wingdings" w:hAnsi="Wingdings" w:hint="default"/>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E0345"/>
    <w:multiLevelType w:val="hybridMultilevel"/>
    <w:tmpl w:val="3A646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E574C"/>
    <w:multiLevelType w:val="hybridMultilevel"/>
    <w:tmpl w:val="6CBE37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33F50"/>
    <w:multiLevelType w:val="hybridMultilevel"/>
    <w:tmpl w:val="B178F664"/>
    <w:lvl w:ilvl="0" w:tplc="715A159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20325"/>
    <w:multiLevelType w:val="hybridMultilevel"/>
    <w:tmpl w:val="80D028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821AD"/>
    <w:multiLevelType w:val="hybridMultilevel"/>
    <w:tmpl w:val="AF0E3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A2FAE"/>
    <w:multiLevelType w:val="hybridMultilevel"/>
    <w:tmpl w:val="DF8CB9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44606"/>
    <w:multiLevelType w:val="hybridMultilevel"/>
    <w:tmpl w:val="111CB0F8"/>
    <w:lvl w:ilvl="0" w:tplc="FFFFFFFF">
      <w:start w:val="11"/>
      <w:numFmt w:val="bullet"/>
      <w:lvlText w:val=""/>
      <w:lvlJc w:val="left"/>
      <w:pPr>
        <w:ind w:left="720" w:hanging="360"/>
      </w:pPr>
      <w:rPr>
        <w:rFonts w:ascii="Symbol" w:eastAsiaTheme="minorHAnsi" w:hAnsi="Symbol" w:cs="Aria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F53118"/>
    <w:multiLevelType w:val="hybridMultilevel"/>
    <w:tmpl w:val="555E4B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E95483"/>
    <w:multiLevelType w:val="hybridMultilevel"/>
    <w:tmpl w:val="C8342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90644"/>
    <w:multiLevelType w:val="hybridMultilevel"/>
    <w:tmpl w:val="C428B95E"/>
    <w:lvl w:ilvl="0" w:tplc="FFFFFFFF">
      <w:start w:val="11"/>
      <w:numFmt w:val="bullet"/>
      <w:lvlText w:val=""/>
      <w:lvlJc w:val="left"/>
      <w:pPr>
        <w:ind w:left="720" w:hanging="360"/>
      </w:pPr>
      <w:rPr>
        <w:rFonts w:ascii="Symbol" w:eastAsiaTheme="minorHAnsi" w:hAnsi="Symbol" w:cs="Arial" w:hint="default"/>
      </w:rPr>
    </w:lvl>
    <w:lvl w:ilvl="1" w:tplc="DC74E42C">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C278EA"/>
    <w:multiLevelType w:val="hybridMultilevel"/>
    <w:tmpl w:val="365E4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A406B"/>
    <w:multiLevelType w:val="hybridMultilevel"/>
    <w:tmpl w:val="F5161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D63EE"/>
    <w:multiLevelType w:val="hybridMultilevel"/>
    <w:tmpl w:val="1A685032"/>
    <w:lvl w:ilvl="0" w:tplc="3D94A040">
      <w:start w:val="11"/>
      <w:numFmt w:val="bullet"/>
      <w:lvlText w:val=""/>
      <w:lvlJc w:val="left"/>
      <w:pPr>
        <w:ind w:left="720" w:hanging="360"/>
      </w:pPr>
      <w:rPr>
        <w:rFonts w:ascii="Symbol" w:eastAsiaTheme="minorHAnsi" w:hAnsi="Symbo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374878">
    <w:abstractNumId w:val="20"/>
  </w:num>
  <w:num w:numId="2" w16cid:durableId="1077094777">
    <w:abstractNumId w:val="15"/>
  </w:num>
  <w:num w:numId="3" w16cid:durableId="1687050432">
    <w:abstractNumId w:val="20"/>
    <w:lvlOverride w:ilvl="0"/>
    <w:lvlOverride w:ilvl="1">
      <w:startOverride w:val="1"/>
    </w:lvlOverride>
    <w:lvlOverride w:ilvl="2"/>
    <w:lvlOverride w:ilvl="3"/>
    <w:lvlOverride w:ilvl="4"/>
    <w:lvlOverride w:ilvl="5"/>
    <w:lvlOverride w:ilvl="6"/>
    <w:lvlOverride w:ilvl="7"/>
    <w:lvlOverride w:ilvl="8"/>
  </w:num>
  <w:num w:numId="4" w16cid:durableId="1093667461">
    <w:abstractNumId w:val="2"/>
  </w:num>
  <w:num w:numId="5" w16cid:durableId="1262034285">
    <w:abstractNumId w:val="5"/>
  </w:num>
  <w:num w:numId="6" w16cid:durableId="2100175624">
    <w:abstractNumId w:val="7"/>
  </w:num>
  <w:num w:numId="7" w16cid:durableId="1640719624">
    <w:abstractNumId w:val="9"/>
  </w:num>
  <w:num w:numId="8" w16cid:durableId="252708820">
    <w:abstractNumId w:val="0"/>
  </w:num>
  <w:num w:numId="9" w16cid:durableId="1998915567">
    <w:abstractNumId w:val="19"/>
  </w:num>
  <w:num w:numId="10" w16cid:durableId="1661424630">
    <w:abstractNumId w:val="14"/>
  </w:num>
  <w:num w:numId="11" w16cid:durableId="285278527">
    <w:abstractNumId w:val="17"/>
  </w:num>
  <w:num w:numId="12" w16cid:durableId="2102019967">
    <w:abstractNumId w:val="11"/>
  </w:num>
  <w:num w:numId="13" w16cid:durableId="329336031">
    <w:abstractNumId w:val="13"/>
  </w:num>
  <w:num w:numId="14" w16cid:durableId="1699238975">
    <w:abstractNumId w:val="8"/>
  </w:num>
  <w:num w:numId="15" w16cid:durableId="1267270830">
    <w:abstractNumId w:val="18"/>
  </w:num>
  <w:num w:numId="16" w16cid:durableId="1780103177">
    <w:abstractNumId w:val="4"/>
  </w:num>
  <w:num w:numId="17" w16cid:durableId="2089501082">
    <w:abstractNumId w:val="3"/>
  </w:num>
  <w:num w:numId="18" w16cid:durableId="1233614516">
    <w:abstractNumId w:val="10"/>
  </w:num>
  <w:num w:numId="19" w16cid:durableId="192768406">
    <w:abstractNumId w:val="20"/>
    <w:lvlOverride w:ilvl="0"/>
    <w:lvlOverride w:ilvl="1">
      <w:startOverride w:val="1"/>
    </w:lvlOverride>
    <w:lvlOverride w:ilvl="2"/>
    <w:lvlOverride w:ilvl="3"/>
    <w:lvlOverride w:ilvl="4"/>
    <w:lvlOverride w:ilvl="5"/>
    <w:lvlOverride w:ilvl="6"/>
    <w:lvlOverride w:ilvl="7"/>
    <w:lvlOverride w:ilvl="8"/>
  </w:num>
  <w:num w:numId="20" w16cid:durableId="1555500967">
    <w:abstractNumId w:val="12"/>
  </w:num>
  <w:num w:numId="21" w16cid:durableId="1231619909">
    <w:abstractNumId w:val="16"/>
  </w:num>
  <w:num w:numId="22" w16cid:durableId="584339044">
    <w:abstractNumId w:val="1"/>
  </w:num>
  <w:num w:numId="23" w16cid:durableId="617299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P11tl3iWT4XpC9XilgA9yiHZGPbPBhtoW40XwU1Ep9KkVLYejCegDyZQiCgk/mZ3B4tKkBAli4XAmCNMfykFMQ==" w:salt="D9CItKo66x4yaIYktG7z+w=="/>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CD"/>
    <w:rsid w:val="0000149F"/>
    <w:rsid w:val="00006863"/>
    <w:rsid w:val="0000787A"/>
    <w:rsid w:val="00010434"/>
    <w:rsid w:val="000169B2"/>
    <w:rsid w:val="0002524C"/>
    <w:rsid w:val="000262F2"/>
    <w:rsid w:val="00026CDD"/>
    <w:rsid w:val="00026ED0"/>
    <w:rsid w:val="00027C26"/>
    <w:rsid w:val="000309CA"/>
    <w:rsid w:val="00045AA5"/>
    <w:rsid w:val="000506B2"/>
    <w:rsid w:val="00052BBB"/>
    <w:rsid w:val="00055ECF"/>
    <w:rsid w:val="00062BA4"/>
    <w:rsid w:val="00062C90"/>
    <w:rsid w:val="00073A09"/>
    <w:rsid w:val="00080087"/>
    <w:rsid w:val="00080DC0"/>
    <w:rsid w:val="000815FF"/>
    <w:rsid w:val="00082D5E"/>
    <w:rsid w:val="00086EFA"/>
    <w:rsid w:val="000A0007"/>
    <w:rsid w:val="000A6345"/>
    <w:rsid w:val="000B08E2"/>
    <w:rsid w:val="000B50E1"/>
    <w:rsid w:val="000B6C24"/>
    <w:rsid w:val="000B77A2"/>
    <w:rsid w:val="000C1CB9"/>
    <w:rsid w:val="000C3387"/>
    <w:rsid w:val="000D0726"/>
    <w:rsid w:val="000E2A91"/>
    <w:rsid w:val="000E3F71"/>
    <w:rsid w:val="000F4012"/>
    <w:rsid w:val="000F456F"/>
    <w:rsid w:val="000F7CD0"/>
    <w:rsid w:val="00101EE1"/>
    <w:rsid w:val="0011060F"/>
    <w:rsid w:val="0011434D"/>
    <w:rsid w:val="001157F0"/>
    <w:rsid w:val="00116723"/>
    <w:rsid w:val="001220FA"/>
    <w:rsid w:val="00127226"/>
    <w:rsid w:val="001276BE"/>
    <w:rsid w:val="001318D3"/>
    <w:rsid w:val="00134A5D"/>
    <w:rsid w:val="0016214C"/>
    <w:rsid w:val="00166E12"/>
    <w:rsid w:val="001742A2"/>
    <w:rsid w:val="00181335"/>
    <w:rsid w:val="00187F0D"/>
    <w:rsid w:val="001926C3"/>
    <w:rsid w:val="001A2F17"/>
    <w:rsid w:val="001D22C1"/>
    <w:rsid w:val="001E0914"/>
    <w:rsid w:val="001E0C34"/>
    <w:rsid w:val="001E222E"/>
    <w:rsid w:val="001E345B"/>
    <w:rsid w:val="001E5396"/>
    <w:rsid w:val="001F0434"/>
    <w:rsid w:val="001F2E30"/>
    <w:rsid w:val="001F36F9"/>
    <w:rsid w:val="001F5908"/>
    <w:rsid w:val="001F70DC"/>
    <w:rsid w:val="00200476"/>
    <w:rsid w:val="00201A9A"/>
    <w:rsid w:val="002045A7"/>
    <w:rsid w:val="00210D24"/>
    <w:rsid w:val="002116FB"/>
    <w:rsid w:val="002146F5"/>
    <w:rsid w:val="00214E36"/>
    <w:rsid w:val="00222270"/>
    <w:rsid w:val="00232BF6"/>
    <w:rsid w:val="00235941"/>
    <w:rsid w:val="0023740F"/>
    <w:rsid w:val="0025304D"/>
    <w:rsid w:val="00280EE6"/>
    <w:rsid w:val="00283360"/>
    <w:rsid w:val="00287B49"/>
    <w:rsid w:val="00291EEF"/>
    <w:rsid w:val="00294172"/>
    <w:rsid w:val="002B4751"/>
    <w:rsid w:val="002D7AD6"/>
    <w:rsid w:val="002E0DBE"/>
    <w:rsid w:val="002E5E4A"/>
    <w:rsid w:val="002F02B2"/>
    <w:rsid w:val="002F31C1"/>
    <w:rsid w:val="002F4C94"/>
    <w:rsid w:val="002F6619"/>
    <w:rsid w:val="003007F5"/>
    <w:rsid w:val="00302D33"/>
    <w:rsid w:val="0032152E"/>
    <w:rsid w:val="0033478B"/>
    <w:rsid w:val="003418D7"/>
    <w:rsid w:val="00343CB2"/>
    <w:rsid w:val="00344118"/>
    <w:rsid w:val="00345702"/>
    <w:rsid w:val="00347B38"/>
    <w:rsid w:val="00351DAF"/>
    <w:rsid w:val="00354638"/>
    <w:rsid w:val="003572D8"/>
    <w:rsid w:val="0036737F"/>
    <w:rsid w:val="0036742C"/>
    <w:rsid w:val="003771B2"/>
    <w:rsid w:val="003819B4"/>
    <w:rsid w:val="00385E47"/>
    <w:rsid w:val="00390330"/>
    <w:rsid w:val="0039509E"/>
    <w:rsid w:val="00395B31"/>
    <w:rsid w:val="003A0B7E"/>
    <w:rsid w:val="003A2D9B"/>
    <w:rsid w:val="003B1345"/>
    <w:rsid w:val="003B5BAF"/>
    <w:rsid w:val="003B7893"/>
    <w:rsid w:val="003B7C3B"/>
    <w:rsid w:val="003D4BE6"/>
    <w:rsid w:val="003E3DCD"/>
    <w:rsid w:val="003E4AF7"/>
    <w:rsid w:val="003E516E"/>
    <w:rsid w:val="003E7636"/>
    <w:rsid w:val="003F16C5"/>
    <w:rsid w:val="003F1B16"/>
    <w:rsid w:val="004006E6"/>
    <w:rsid w:val="00404751"/>
    <w:rsid w:val="00404A76"/>
    <w:rsid w:val="00423962"/>
    <w:rsid w:val="00425651"/>
    <w:rsid w:val="00427112"/>
    <w:rsid w:val="00434676"/>
    <w:rsid w:val="00442B6D"/>
    <w:rsid w:val="00443878"/>
    <w:rsid w:val="004502EE"/>
    <w:rsid w:val="0046273F"/>
    <w:rsid w:val="0046570C"/>
    <w:rsid w:val="00465736"/>
    <w:rsid w:val="00472ADB"/>
    <w:rsid w:val="00475C3F"/>
    <w:rsid w:val="00480CCE"/>
    <w:rsid w:val="00494E12"/>
    <w:rsid w:val="004A1F89"/>
    <w:rsid w:val="004A4A3A"/>
    <w:rsid w:val="004A59A8"/>
    <w:rsid w:val="004B2230"/>
    <w:rsid w:val="004B2359"/>
    <w:rsid w:val="004B59B3"/>
    <w:rsid w:val="004B7D0F"/>
    <w:rsid w:val="004C0133"/>
    <w:rsid w:val="004C462D"/>
    <w:rsid w:val="004C6933"/>
    <w:rsid w:val="004D1885"/>
    <w:rsid w:val="004D44D4"/>
    <w:rsid w:val="004E021C"/>
    <w:rsid w:val="004E3786"/>
    <w:rsid w:val="004E4DF1"/>
    <w:rsid w:val="004F1BF2"/>
    <w:rsid w:val="004F232F"/>
    <w:rsid w:val="004F274B"/>
    <w:rsid w:val="004F284A"/>
    <w:rsid w:val="004F3F70"/>
    <w:rsid w:val="004F51B5"/>
    <w:rsid w:val="004F5319"/>
    <w:rsid w:val="00504772"/>
    <w:rsid w:val="0050609E"/>
    <w:rsid w:val="005105D7"/>
    <w:rsid w:val="00512F78"/>
    <w:rsid w:val="00513596"/>
    <w:rsid w:val="005231DB"/>
    <w:rsid w:val="00526223"/>
    <w:rsid w:val="005308C1"/>
    <w:rsid w:val="0053734E"/>
    <w:rsid w:val="005402C9"/>
    <w:rsid w:val="00543212"/>
    <w:rsid w:val="00545250"/>
    <w:rsid w:val="00545DCB"/>
    <w:rsid w:val="00545F51"/>
    <w:rsid w:val="00550F80"/>
    <w:rsid w:val="0055527B"/>
    <w:rsid w:val="005602AB"/>
    <w:rsid w:val="00562F93"/>
    <w:rsid w:val="0056312A"/>
    <w:rsid w:val="00574E27"/>
    <w:rsid w:val="005768CD"/>
    <w:rsid w:val="005818E6"/>
    <w:rsid w:val="00586B53"/>
    <w:rsid w:val="005B436D"/>
    <w:rsid w:val="005B5955"/>
    <w:rsid w:val="005B5D18"/>
    <w:rsid w:val="005C018B"/>
    <w:rsid w:val="005C314E"/>
    <w:rsid w:val="005C36DD"/>
    <w:rsid w:val="005C7B1F"/>
    <w:rsid w:val="005D1E1F"/>
    <w:rsid w:val="005D7F32"/>
    <w:rsid w:val="005E1510"/>
    <w:rsid w:val="005E25DF"/>
    <w:rsid w:val="005E5550"/>
    <w:rsid w:val="005F2958"/>
    <w:rsid w:val="006014C0"/>
    <w:rsid w:val="00605AEB"/>
    <w:rsid w:val="00605E0A"/>
    <w:rsid w:val="00606E7B"/>
    <w:rsid w:val="0061074C"/>
    <w:rsid w:val="00614952"/>
    <w:rsid w:val="00626330"/>
    <w:rsid w:val="0063171A"/>
    <w:rsid w:val="00643B52"/>
    <w:rsid w:val="0064400E"/>
    <w:rsid w:val="006467E0"/>
    <w:rsid w:val="00647113"/>
    <w:rsid w:val="00650B54"/>
    <w:rsid w:val="00665070"/>
    <w:rsid w:val="00665E3E"/>
    <w:rsid w:val="0066664B"/>
    <w:rsid w:val="0066744D"/>
    <w:rsid w:val="00670969"/>
    <w:rsid w:val="00673234"/>
    <w:rsid w:val="006757AD"/>
    <w:rsid w:val="0068086B"/>
    <w:rsid w:val="0068174E"/>
    <w:rsid w:val="00681B73"/>
    <w:rsid w:val="00691201"/>
    <w:rsid w:val="006940FE"/>
    <w:rsid w:val="006947F9"/>
    <w:rsid w:val="00696603"/>
    <w:rsid w:val="006A107E"/>
    <w:rsid w:val="006A3571"/>
    <w:rsid w:val="006A3DD6"/>
    <w:rsid w:val="006B17CA"/>
    <w:rsid w:val="006B3D1C"/>
    <w:rsid w:val="006B50F5"/>
    <w:rsid w:val="006C054C"/>
    <w:rsid w:val="006C2482"/>
    <w:rsid w:val="006D02DC"/>
    <w:rsid w:val="006D1B57"/>
    <w:rsid w:val="006E0278"/>
    <w:rsid w:val="006E2384"/>
    <w:rsid w:val="006E55D7"/>
    <w:rsid w:val="006F195E"/>
    <w:rsid w:val="00703FE5"/>
    <w:rsid w:val="00706FCD"/>
    <w:rsid w:val="00711390"/>
    <w:rsid w:val="00722D3F"/>
    <w:rsid w:val="00725419"/>
    <w:rsid w:val="00740B45"/>
    <w:rsid w:val="00741C8A"/>
    <w:rsid w:val="00746DD5"/>
    <w:rsid w:val="00747169"/>
    <w:rsid w:val="00747DBC"/>
    <w:rsid w:val="00762509"/>
    <w:rsid w:val="0076304B"/>
    <w:rsid w:val="0076614A"/>
    <w:rsid w:val="00771DED"/>
    <w:rsid w:val="00781D5A"/>
    <w:rsid w:val="007834EA"/>
    <w:rsid w:val="00784B7B"/>
    <w:rsid w:val="00784D6C"/>
    <w:rsid w:val="00785846"/>
    <w:rsid w:val="00786ECB"/>
    <w:rsid w:val="0079270C"/>
    <w:rsid w:val="00796833"/>
    <w:rsid w:val="007976EC"/>
    <w:rsid w:val="007A3DEA"/>
    <w:rsid w:val="007A5903"/>
    <w:rsid w:val="007A7F04"/>
    <w:rsid w:val="007B5D82"/>
    <w:rsid w:val="007C2BA1"/>
    <w:rsid w:val="007C387A"/>
    <w:rsid w:val="007D0E80"/>
    <w:rsid w:val="007F2C6E"/>
    <w:rsid w:val="007F2ED7"/>
    <w:rsid w:val="00805B71"/>
    <w:rsid w:val="00814B60"/>
    <w:rsid w:val="008233F2"/>
    <w:rsid w:val="00830074"/>
    <w:rsid w:val="00831568"/>
    <w:rsid w:val="00833B4E"/>
    <w:rsid w:val="008606AD"/>
    <w:rsid w:val="00863E9B"/>
    <w:rsid w:val="00865F48"/>
    <w:rsid w:val="0087278C"/>
    <w:rsid w:val="0087446B"/>
    <w:rsid w:val="00876E5C"/>
    <w:rsid w:val="008808F9"/>
    <w:rsid w:val="008A294F"/>
    <w:rsid w:val="008A4514"/>
    <w:rsid w:val="008B6C67"/>
    <w:rsid w:val="008C2F99"/>
    <w:rsid w:val="008C491C"/>
    <w:rsid w:val="008D5C4E"/>
    <w:rsid w:val="008E0CE0"/>
    <w:rsid w:val="008F5A8C"/>
    <w:rsid w:val="00900D2F"/>
    <w:rsid w:val="00903503"/>
    <w:rsid w:val="00906F5B"/>
    <w:rsid w:val="00907341"/>
    <w:rsid w:val="009105EE"/>
    <w:rsid w:val="00912BD9"/>
    <w:rsid w:val="00915F34"/>
    <w:rsid w:val="009243DE"/>
    <w:rsid w:val="009270E0"/>
    <w:rsid w:val="009305C0"/>
    <w:rsid w:val="00931068"/>
    <w:rsid w:val="00944383"/>
    <w:rsid w:val="0095345F"/>
    <w:rsid w:val="00962992"/>
    <w:rsid w:val="009708D0"/>
    <w:rsid w:val="00976F5B"/>
    <w:rsid w:val="0098370B"/>
    <w:rsid w:val="00986E57"/>
    <w:rsid w:val="0099189E"/>
    <w:rsid w:val="00993A15"/>
    <w:rsid w:val="0099746D"/>
    <w:rsid w:val="009A09C5"/>
    <w:rsid w:val="009A2648"/>
    <w:rsid w:val="009A6A49"/>
    <w:rsid w:val="009B5111"/>
    <w:rsid w:val="009C0EE6"/>
    <w:rsid w:val="009C209F"/>
    <w:rsid w:val="009D1B19"/>
    <w:rsid w:val="009E6476"/>
    <w:rsid w:val="009E6999"/>
    <w:rsid w:val="00A023EF"/>
    <w:rsid w:val="00A05592"/>
    <w:rsid w:val="00A06CA2"/>
    <w:rsid w:val="00A1517D"/>
    <w:rsid w:val="00A20EDD"/>
    <w:rsid w:val="00A21FDF"/>
    <w:rsid w:val="00A27D68"/>
    <w:rsid w:val="00A33ECB"/>
    <w:rsid w:val="00A40880"/>
    <w:rsid w:val="00A4259D"/>
    <w:rsid w:val="00A50E52"/>
    <w:rsid w:val="00A63778"/>
    <w:rsid w:val="00A676D4"/>
    <w:rsid w:val="00A71AA1"/>
    <w:rsid w:val="00A72FB4"/>
    <w:rsid w:val="00A77ADB"/>
    <w:rsid w:val="00A812FB"/>
    <w:rsid w:val="00A87E44"/>
    <w:rsid w:val="00A913C9"/>
    <w:rsid w:val="00A92150"/>
    <w:rsid w:val="00A92A6B"/>
    <w:rsid w:val="00A945CD"/>
    <w:rsid w:val="00AA2C51"/>
    <w:rsid w:val="00AA340F"/>
    <w:rsid w:val="00AA7A19"/>
    <w:rsid w:val="00AB22E0"/>
    <w:rsid w:val="00AC206D"/>
    <w:rsid w:val="00AD03B4"/>
    <w:rsid w:val="00AD0D4F"/>
    <w:rsid w:val="00AD40C2"/>
    <w:rsid w:val="00AD7708"/>
    <w:rsid w:val="00AE1873"/>
    <w:rsid w:val="00AE4C83"/>
    <w:rsid w:val="00AE5A1C"/>
    <w:rsid w:val="00AF0BB7"/>
    <w:rsid w:val="00AF323B"/>
    <w:rsid w:val="00AF4427"/>
    <w:rsid w:val="00B028AF"/>
    <w:rsid w:val="00B04ED4"/>
    <w:rsid w:val="00B0704E"/>
    <w:rsid w:val="00B12596"/>
    <w:rsid w:val="00B15F3A"/>
    <w:rsid w:val="00B34EBF"/>
    <w:rsid w:val="00B37388"/>
    <w:rsid w:val="00B46CE2"/>
    <w:rsid w:val="00B5532A"/>
    <w:rsid w:val="00B5752F"/>
    <w:rsid w:val="00B62280"/>
    <w:rsid w:val="00B64906"/>
    <w:rsid w:val="00B64973"/>
    <w:rsid w:val="00B6508F"/>
    <w:rsid w:val="00B667CE"/>
    <w:rsid w:val="00B67B01"/>
    <w:rsid w:val="00B75F0E"/>
    <w:rsid w:val="00B76276"/>
    <w:rsid w:val="00B831C8"/>
    <w:rsid w:val="00B8414C"/>
    <w:rsid w:val="00B865F8"/>
    <w:rsid w:val="00B9616F"/>
    <w:rsid w:val="00B972D7"/>
    <w:rsid w:val="00B979CF"/>
    <w:rsid w:val="00B97ABE"/>
    <w:rsid w:val="00BA06F5"/>
    <w:rsid w:val="00BA44B7"/>
    <w:rsid w:val="00BB5549"/>
    <w:rsid w:val="00BC69FC"/>
    <w:rsid w:val="00BD4544"/>
    <w:rsid w:val="00BD5E23"/>
    <w:rsid w:val="00BE0B94"/>
    <w:rsid w:val="00BE1ADD"/>
    <w:rsid w:val="00BE2E20"/>
    <w:rsid w:val="00BE4190"/>
    <w:rsid w:val="00BF1175"/>
    <w:rsid w:val="00C06A7A"/>
    <w:rsid w:val="00C21619"/>
    <w:rsid w:val="00C22DAA"/>
    <w:rsid w:val="00C30129"/>
    <w:rsid w:val="00C3185A"/>
    <w:rsid w:val="00C50995"/>
    <w:rsid w:val="00C514F5"/>
    <w:rsid w:val="00C55645"/>
    <w:rsid w:val="00C565AA"/>
    <w:rsid w:val="00C6182F"/>
    <w:rsid w:val="00C61F11"/>
    <w:rsid w:val="00C64679"/>
    <w:rsid w:val="00C64E5E"/>
    <w:rsid w:val="00C678F6"/>
    <w:rsid w:val="00C70D74"/>
    <w:rsid w:val="00C74410"/>
    <w:rsid w:val="00C749F5"/>
    <w:rsid w:val="00C76E39"/>
    <w:rsid w:val="00C833A8"/>
    <w:rsid w:val="00C84113"/>
    <w:rsid w:val="00C86086"/>
    <w:rsid w:val="00CA3BBE"/>
    <w:rsid w:val="00CA4C24"/>
    <w:rsid w:val="00CA7459"/>
    <w:rsid w:val="00CB1130"/>
    <w:rsid w:val="00CB18F0"/>
    <w:rsid w:val="00CB19FA"/>
    <w:rsid w:val="00CC17F7"/>
    <w:rsid w:val="00CD2D5D"/>
    <w:rsid w:val="00CE0244"/>
    <w:rsid w:val="00CE720B"/>
    <w:rsid w:val="00CF56B9"/>
    <w:rsid w:val="00D002FE"/>
    <w:rsid w:val="00D04A65"/>
    <w:rsid w:val="00D216E1"/>
    <w:rsid w:val="00D27348"/>
    <w:rsid w:val="00D3167B"/>
    <w:rsid w:val="00D34357"/>
    <w:rsid w:val="00D47F49"/>
    <w:rsid w:val="00D51E73"/>
    <w:rsid w:val="00D53E9A"/>
    <w:rsid w:val="00D60375"/>
    <w:rsid w:val="00D64B96"/>
    <w:rsid w:val="00D66A8C"/>
    <w:rsid w:val="00D67C64"/>
    <w:rsid w:val="00D75BE8"/>
    <w:rsid w:val="00D77A23"/>
    <w:rsid w:val="00D818AD"/>
    <w:rsid w:val="00D83C39"/>
    <w:rsid w:val="00D8426A"/>
    <w:rsid w:val="00D87CC7"/>
    <w:rsid w:val="00D93496"/>
    <w:rsid w:val="00D9480C"/>
    <w:rsid w:val="00D95639"/>
    <w:rsid w:val="00DA0A84"/>
    <w:rsid w:val="00DA56AD"/>
    <w:rsid w:val="00DB04AA"/>
    <w:rsid w:val="00DB2956"/>
    <w:rsid w:val="00DB526E"/>
    <w:rsid w:val="00DC78F9"/>
    <w:rsid w:val="00DC7B70"/>
    <w:rsid w:val="00DD34E9"/>
    <w:rsid w:val="00DD59DC"/>
    <w:rsid w:val="00DE3C8A"/>
    <w:rsid w:val="00DF1847"/>
    <w:rsid w:val="00DF58F2"/>
    <w:rsid w:val="00E00BEB"/>
    <w:rsid w:val="00E1483D"/>
    <w:rsid w:val="00E14877"/>
    <w:rsid w:val="00E169DF"/>
    <w:rsid w:val="00E25701"/>
    <w:rsid w:val="00E31FF7"/>
    <w:rsid w:val="00E5394A"/>
    <w:rsid w:val="00E60ACA"/>
    <w:rsid w:val="00E66144"/>
    <w:rsid w:val="00E76A78"/>
    <w:rsid w:val="00E972C4"/>
    <w:rsid w:val="00EA0E4C"/>
    <w:rsid w:val="00EB108C"/>
    <w:rsid w:val="00EB1EB5"/>
    <w:rsid w:val="00EB68FF"/>
    <w:rsid w:val="00EC423F"/>
    <w:rsid w:val="00EC42F3"/>
    <w:rsid w:val="00ED01BC"/>
    <w:rsid w:val="00ED7F9A"/>
    <w:rsid w:val="00EE0F03"/>
    <w:rsid w:val="00EE43FA"/>
    <w:rsid w:val="00EE44EE"/>
    <w:rsid w:val="00EE6F4C"/>
    <w:rsid w:val="00EF0DE0"/>
    <w:rsid w:val="00EF5171"/>
    <w:rsid w:val="00F001CF"/>
    <w:rsid w:val="00F051A0"/>
    <w:rsid w:val="00F11480"/>
    <w:rsid w:val="00F122B6"/>
    <w:rsid w:val="00F134B1"/>
    <w:rsid w:val="00F46916"/>
    <w:rsid w:val="00F63349"/>
    <w:rsid w:val="00F67DCD"/>
    <w:rsid w:val="00F71B22"/>
    <w:rsid w:val="00F75F49"/>
    <w:rsid w:val="00F76CF3"/>
    <w:rsid w:val="00FB2A52"/>
    <w:rsid w:val="00FB2BF9"/>
    <w:rsid w:val="00FB2EAF"/>
    <w:rsid w:val="00FB3E32"/>
    <w:rsid w:val="00FB46BF"/>
    <w:rsid w:val="00FB4DBE"/>
    <w:rsid w:val="00FC04B4"/>
    <w:rsid w:val="00FC7849"/>
    <w:rsid w:val="00FD0BB6"/>
    <w:rsid w:val="00FE6CE1"/>
    <w:rsid w:val="00FF10A6"/>
    <w:rsid w:val="00FF158B"/>
    <w:rsid w:val="00FF3222"/>
    <w:rsid w:val="00FF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E6A23D"/>
  <w15:chartTrackingRefBased/>
  <w15:docId w15:val="{8F1AFE7E-1797-48BF-9302-1D9F0D26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0F5"/>
    <w:pPr>
      <w:widowControl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80087"/>
    <w:pPr>
      <w:keepNext/>
      <w:keepLines/>
      <w:spacing w:before="240"/>
      <w:outlineLvl w:val="0"/>
    </w:pPr>
    <w:rPr>
      <w:rFonts w:eastAsiaTheme="majorEastAsia" w:cstheme="majorBidi"/>
      <w:b/>
      <w:color w:val="000000" w:themeColor="text1"/>
      <w:sz w:val="32"/>
      <w:szCs w:val="32"/>
    </w:rPr>
  </w:style>
  <w:style w:type="paragraph" w:styleId="Heading2">
    <w:name w:val="heading 2"/>
    <w:next w:val="Normal"/>
    <w:link w:val="Heading2Char"/>
    <w:qFormat/>
    <w:rsid w:val="000D0726"/>
    <w:pPr>
      <w:keepNext/>
      <w:keepLines/>
      <w:spacing w:after="0" w:line="240" w:lineRule="auto"/>
      <w:outlineLvl w:val="1"/>
    </w:pPr>
    <w:rPr>
      <w:rFonts w:ascii="Times New Roman" w:eastAsia="Times New Roman" w:hAnsi="Times New Roman" w:cs="Times New Roman"/>
      <w:b/>
      <w:sz w:val="28"/>
      <w:szCs w:val="28"/>
    </w:rPr>
  </w:style>
  <w:style w:type="paragraph" w:styleId="Heading3">
    <w:name w:val="heading 3"/>
    <w:next w:val="Normal"/>
    <w:link w:val="Heading3Char"/>
    <w:qFormat/>
    <w:rsid w:val="00C64E5E"/>
    <w:pPr>
      <w:keepNext/>
      <w:keepLines/>
      <w:spacing w:after="0" w:line="240" w:lineRule="auto"/>
      <w:outlineLvl w:val="2"/>
    </w:pPr>
    <w:rPr>
      <w:rFonts w:ascii="Times New Roman" w:eastAsia="Times New Roman" w:hAnsi="Times New Roman" w:cs="Times New Roman"/>
      <w:b/>
      <w:i/>
      <w:sz w:val="24"/>
      <w:szCs w:val="24"/>
    </w:rPr>
  </w:style>
  <w:style w:type="paragraph" w:styleId="Heading4">
    <w:name w:val="heading 4"/>
    <w:basedOn w:val="Normal"/>
    <w:next w:val="Normal"/>
    <w:link w:val="Heading4Char"/>
    <w:uiPriority w:val="9"/>
    <w:unhideWhenUsed/>
    <w:qFormat/>
    <w:rsid w:val="00404A76"/>
    <w:pPr>
      <w:keepNext/>
      <w:keepLines/>
      <w:outlineLvl w:val="3"/>
    </w:pPr>
    <w:rPr>
      <w:rFonts w:eastAsiaTheme="majorEastAsia" w:cstheme="majorBidi"/>
      <w:b/>
      <w:iCs/>
      <w:small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A945CD"/>
    <w:pPr>
      <w:widowControl/>
      <w:ind w:left="720"/>
      <w:contextualSpacing/>
    </w:pPr>
    <w:rPr>
      <w:rFonts w:eastAsia="Times New Roman"/>
    </w:rPr>
  </w:style>
  <w:style w:type="character" w:styleId="Hyperlink">
    <w:name w:val="Hyperlink"/>
    <w:basedOn w:val="DefaultParagraphFont"/>
    <w:uiPriority w:val="99"/>
    <w:unhideWhenUsed/>
    <w:rsid w:val="00A945CD"/>
    <w:rPr>
      <w:strike w:val="0"/>
      <w:dstrike w:val="0"/>
      <w:color w:val="0084A9"/>
      <w:u w:val="none"/>
      <w:effect w:val="none"/>
    </w:rPr>
  </w:style>
  <w:style w:type="table" w:styleId="TableGrid">
    <w:name w:val="Table Grid"/>
    <w:basedOn w:val="TableNormal"/>
    <w:rsid w:val="00A945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
    <w:basedOn w:val="DefaultParagraphFont"/>
    <w:link w:val="ListParagraph"/>
    <w:uiPriority w:val="34"/>
    <w:rsid w:val="00475C3F"/>
    <w:rPr>
      <w:rFonts w:ascii="Times New Roman" w:eastAsia="Times New Roman" w:hAnsi="Times New Roman" w:cs="Times New Roman"/>
      <w:sz w:val="24"/>
      <w:szCs w:val="24"/>
    </w:rPr>
  </w:style>
  <w:style w:type="paragraph" w:customStyle="1" w:styleId="Body">
    <w:name w:val="Body"/>
    <w:qFormat/>
    <w:rsid w:val="00504772"/>
    <w:pPr>
      <w:spacing w:after="240" w:line="240" w:lineRule="auto"/>
      <w:ind w:firstLine="720"/>
    </w:pPr>
    <w:rPr>
      <w:rFonts w:ascii="Times New Roman" w:eastAsia="Times New Roman" w:hAnsi="Times New Roman" w:cs="Times New Roman"/>
      <w:sz w:val="24"/>
      <w:szCs w:val="24"/>
    </w:rPr>
  </w:style>
  <w:style w:type="paragraph" w:customStyle="1" w:styleId="TableText">
    <w:name w:val="Table Text"/>
    <w:qFormat/>
    <w:rsid w:val="00504772"/>
    <w:pPr>
      <w:spacing w:after="0" w:line="240" w:lineRule="auto"/>
    </w:pPr>
    <w:rPr>
      <w:rFonts w:ascii="Times New Roman" w:eastAsia="Times New Roman" w:hAnsi="Times New Roman" w:cs="Times New Roman"/>
      <w:sz w:val="23"/>
      <w:szCs w:val="23"/>
    </w:rPr>
  </w:style>
  <w:style w:type="paragraph" w:customStyle="1" w:styleId="TableHeader">
    <w:name w:val="Table Header"/>
    <w:basedOn w:val="TableText"/>
    <w:qFormat/>
    <w:rsid w:val="00504772"/>
    <w:rPr>
      <w:b/>
    </w:rPr>
  </w:style>
  <w:style w:type="paragraph" w:customStyle="1" w:styleId="TableTextWithSpace">
    <w:name w:val="Table Text With Space"/>
    <w:basedOn w:val="TableText"/>
    <w:qFormat/>
    <w:rsid w:val="00504772"/>
    <w:pPr>
      <w:spacing w:after="200"/>
    </w:pPr>
  </w:style>
  <w:style w:type="character" w:customStyle="1" w:styleId="Heading2Char">
    <w:name w:val="Heading 2 Char"/>
    <w:basedOn w:val="DefaultParagraphFont"/>
    <w:link w:val="Heading2"/>
    <w:rsid w:val="000D0726"/>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C64E5E"/>
    <w:rPr>
      <w:rFonts w:ascii="Times New Roman" w:eastAsia="Times New Roman" w:hAnsi="Times New Roman" w:cs="Times New Roman"/>
      <w:b/>
      <w:i/>
      <w:sz w:val="24"/>
      <w:szCs w:val="24"/>
    </w:rPr>
  </w:style>
  <w:style w:type="paragraph" w:customStyle="1" w:styleId="Bullets">
    <w:name w:val="Bullets"/>
    <w:qFormat/>
    <w:rsid w:val="00931068"/>
    <w:pPr>
      <w:numPr>
        <w:numId w:val="5"/>
      </w:numPr>
      <w:spacing w:after="240" w:line="240" w:lineRule="auto"/>
    </w:pPr>
    <w:rPr>
      <w:rFonts w:ascii="Times New Roman" w:eastAsia="Times New Roman" w:hAnsi="Times New Roman" w:cs="Times New Roman"/>
      <w:sz w:val="24"/>
      <w:szCs w:val="24"/>
    </w:rPr>
  </w:style>
  <w:style w:type="paragraph" w:customStyle="1" w:styleId="Bullets2">
    <w:name w:val="Bullets 2"/>
    <w:qFormat/>
    <w:rsid w:val="00931068"/>
    <w:pPr>
      <w:numPr>
        <w:ilvl w:val="1"/>
        <w:numId w:val="6"/>
      </w:numPr>
      <w:spacing w:after="0" w:line="240" w:lineRule="auto"/>
    </w:pPr>
    <w:rPr>
      <w:rFonts w:ascii="Times New Roman" w:eastAsia="Times New Roman" w:hAnsi="Times New Roman" w:cs="Times New Roman"/>
      <w:sz w:val="24"/>
      <w:szCs w:val="24"/>
    </w:rPr>
  </w:style>
  <w:style w:type="paragraph" w:customStyle="1" w:styleId="Bullets2Last">
    <w:name w:val="Bullets 2 Last"/>
    <w:basedOn w:val="Bullets2"/>
    <w:qFormat/>
    <w:rsid w:val="00931068"/>
    <w:pPr>
      <w:spacing w:after="240"/>
    </w:pPr>
  </w:style>
  <w:style w:type="paragraph" w:customStyle="1" w:styleId="BodyNoIndent">
    <w:name w:val="Body No Indent"/>
    <w:basedOn w:val="Body"/>
    <w:qFormat/>
    <w:rsid w:val="00931068"/>
    <w:pPr>
      <w:ind w:firstLine="0"/>
    </w:pPr>
  </w:style>
  <w:style w:type="character" w:customStyle="1" w:styleId="Heading1Char">
    <w:name w:val="Heading 1 Char"/>
    <w:basedOn w:val="DefaultParagraphFont"/>
    <w:link w:val="Heading1"/>
    <w:uiPriority w:val="9"/>
    <w:rsid w:val="00080087"/>
    <w:rPr>
      <w:rFonts w:ascii="Times New Roman" w:eastAsiaTheme="majorEastAsia" w:hAnsi="Times New Roman" w:cstheme="majorBidi"/>
      <w:b/>
      <w:color w:val="000000" w:themeColor="text1"/>
      <w:sz w:val="32"/>
      <w:szCs w:val="32"/>
    </w:rPr>
  </w:style>
  <w:style w:type="character" w:customStyle="1" w:styleId="Heading4Char">
    <w:name w:val="Heading 4 Char"/>
    <w:basedOn w:val="DefaultParagraphFont"/>
    <w:link w:val="Heading4"/>
    <w:uiPriority w:val="9"/>
    <w:rsid w:val="00404A76"/>
    <w:rPr>
      <w:rFonts w:ascii="Times New Roman" w:eastAsiaTheme="majorEastAsia" w:hAnsi="Times New Roman" w:cstheme="majorBidi"/>
      <w:b/>
      <w:iCs/>
      <w:smallCaps/>
      <w:color w:val="000000" w:themeColor="text1"/>
      <w:sz w:val="24"/>
      <w:szCs w:val="24"/>
    </w:rPr>
  </w:style>
  <w:style w:type="paragraph" w:customStyle="1" w:styleId="psection-1">
    <w:name w:val="psection-1"/>
    <w:basedOn w:val="Normal"/>
    <w:rsid w:val="000D0726"/>
    <w:pPr>
      <w:widowControl/>
      <w:spacing w:before="100" w:beforeAutospacing="1" w:after="100" w:afterAutospacing="1"/>
    </w:pPr>
    <w:rPr>
      <w:rFonts w:eastAsia="Times New Roman"/>
    </w:rPr>
  </w:style>
  <w:style w:type="character" w:customStyle="1" w:styleId="enumxml">
    <w:name w:val="enumxml"/>
    <w:basedOn w:val="DefaultParagraphFont"/>
    <w:rsid w:val="000D0726"/>
  </w:style>
  <w:style w:type="paragraph" w:customStyle="1" w:styleId="psection-2">
    <w:name w:val="psection-2"/>
    <w:basedOn w:val="Normal"/>
    <w:rsid w:val="000D0726"/>
    <w:pPr>
      <w:widowControl/>
      <w:spacing w:before="100" w:beforeAutospacing="1" w:after="100" w:afterAutospacing="1"/>
    </w:pPr>
    <w:rPr>
      <w:rFonts w:eastAsia="Times New Roman"/>
    </w:rPr>
  </w:style>
  <w:style w:type="paragraph" w:customStyle="1" w:styleId="psection-3">
    <w:name w:val="psection-3"/>
    <w:basedOn w:val="Normal"/>
    <w:rsid w:val="000D0726"/>
    <w:pPr>
      <w:widowControl/>
      <w:spacing w:before="100" w:beforeAutospacing="1" w:after="100" w:afterAutospacing="1"/>
    </w:pPr>
    <w:rPr>
      <w:rFonts w:eastAsia="Times New Roman"/>
    </w:rPr>
  </w:style>
  <w:style w:type="paragraph" w:customStyle="1" w:styleId="psection-4">
    <w:name w:val="psection-4"/>
    <w:basedOn w:val="Normal"/>
    <w:rsid w:val="000D0726"/>
    <w:pPr>
      <w:widowControl/>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0D0726"/>
    <w:rPr>
      <w:color w:val="605E5C"/>
      <w:shd w:val="clear" w:color="auto" w:fill="E1DFDD"/>
    </w:rPr>
  </w:style>
  <w:style w:type="paragraph" w:customStyle="1" w:styleId="Links">
    <w:name w:val="Links"/>
    <w:basedOn w:val="Normal"/>
    <w:link w:val="LinksChar"/>
    <w:qFormat/>
    <w:rsid w:val="00722D3F"/>
    <w:rPr>
      <w:color w:val="0563C1"/>
      <w:u w:val="single"/>
    </w:rPr>
  </w:style>
  <w:style w:type="character" w:customStyle="1" w:styleId="LinksChar">
    <w:name w:val="Links Char"/>
    <w:basedOn w:val="DefaultParagraphFont"/>
    <w:link w:val="Links"/>
    <w:rsid w:val="00722D3F"/>
    <w:rPr>
      <w:rFonts w:ascii="Times New Roman" w:hAnsi="Times New Roman" w:cs="Times New Roman"/>
      <w:color w:val="0563C1"/>
      <w:sz w:val="24"/>
      <w:szCs w:val="24"/>
      <w:u w:val="single"/>
    </w:rPr>
  </w:style>
  <w:style w:type="paragraph" w:styleId="TOC1">
    <w:name w:val="toc 1"/>
    <w:basedOn w:val="Normal"/>
    <w:next w:val="Normal"/>
    <w:autoRedefine/>
    <w:uiPriority w:val="39"/>
    <w:unhideWhenUsed/>
    <w:rsid w:val="002B4751"/>
  </w:style>
  <w:style w:type="paragraph" w:styleId="TOC2">
    <w:name w:val="toc 2"/>
    <w:basedOn w:val="Normal"/>
    <w:next w:val="Normal"/>
    <w:autoRedefine/>
    <w:uiPriority w:val="39"/>
    <w:unhideWhenUsed/>
    <w:rsid w:val="002B4751"/>
    <w:pPr>
      <w:ind w:left="144"/>
    </w:pPr>
  </w:style>
  <w:style w:type="paragraph" w:styleId="TOC3">
    <w:name w:val="toc 3"/>
    <w:basedOn w:val="Normal"/>
    <w:next w:val="Normal"/>
    <w:autoRedefine/>
    <w:uiPriority w:val="39"/>
    <w:unhideWhenUsed/>
    <w:rsid w:val="002B4751"/>
    <w:pPr>
      <w:ind w:left="288"/>
    </w:pPr>
  </w:style>
  <w:style w:type="character" w:styleId="FollowedHyperlink">
    <w:name w:val="FollowedHyperlink"/>
    <w:basedOn w:val="DefaultParagraphFont"/>
    <w:uiPriority w:val="99"/>
    <w:semiHidden/>
    <w:unhideWhenUsed/>
    <w:rsid w:val="004D1885"/>
    <w:rPr>
      <w:color w:val="954F72" w:themeColor="followedHyperlink"/>
      <w:u w:val="single"/>
    </w:rPr>
  </w:style>
  <w:style w:type="paragraph" w:styleId="Revision">
    <w:name w:val="Revision"/>
    <w:hidden/>
    <w:uiPriority w:val="99"/>
    <w:semiHidden/>
    <w:rsid w:val="003572D8"/>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43B52"/>
    <w:rPr>
      <w:sz w:val="16"/>
      <w:szCs w:val="16"/>
    </w:rPr>
  </w:style>
  <w:style w:type="paragraph" w:styleId="CommentText">
    <w:name w:val="annotation text"/>
    <w:basedOn w:val="Normal"/>
    <w:link w:val="CommentTextChar"/>
    <w:uiPriority w:val="99"/>
    <w:unhideWhenUsed/>
    <w:rsid w:val="00643B52"/>
    <w:rPr>
      <w:sz w:val="20"/>
      <w:szCs w:val="20"/>
    </w:rPr>
  </w:style>
  <w:style w:type="character" w:customStyle="1" w:styleId="CommentTextChar">
    <w:name w:val="Comment Text Char"/>
    <w:basedOn w:val="DefaultParagraphFont"/>
    <w:link w:val="CommentText"/>
    <w:uiPriority w:val="99"/>
    <w:rsid w:val="00643B5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3B52"/>
    <w:rPr>
      <w:b/>
      <w:bCs/>
    </w:rPr>
  </w:style>
  <w:style w:type="character" w:customStyle="1" w:styleId="CommentSubjectChar">
    <w:name w:val="Comment Subject Char"/>
    <w:basedOn w:val="CommentTextChar"/>
    <w:link w:val="CommentSubject"/>
    <w:uiPriority w:val="99"/>
    <w:semiHidden/>
    <w:rsid w:val="00643B52"/>
    <w:rPr>
      <w:rFonts w:ascii="Times New Roman" w:hAnsi="Times New Roman" w:cs="Times New Roman"/>
      <w:b/>
      <w:bCs/>
      <w:sz w:val="20"/>
      <w:szCs w:val="20"/>
    </w:rPr>
  </w:style>
  <w:style w:type="paragraph" w:styleId="Header">
    <w:name w:val="header"/>
    <w:basedOn w:val="Normal"/>
    <w:link w:val="HeaderChar"/>
    <w:uiPriority w:val="99"/>
    <w:unhideWhenUsed/>
    <w:rsid w:val="00FB46BF"/>
    <w:pPr>
      <w:tabs>
        <w:tab w:val="center" w:pos="4680"/>
        <w:tab w:val="right" w:pos="9360"/>
      </w:tabs>
    </w:pPr>
  </w:style>
  <w:style w:type="character" w:customStyle="1" w:styleId="HeaderChar">
    <w:name w:val="Header Char"/>
    <w:basedOn w:val="DefaultParagraphFont"/>
    <w:link w:val="Header"/>
    <w:uiPriority w:val="99"/>
    <w:rsid w:val="00FB46BF"/>
    <w:rPr>
      <w:rFonts w:ascii="Times New Roman" w:hAnsi="Times New Roman" w:cs="Times New Roman"/>
      <w:sz w:val="24"/>
      <w:szCs w:val="24"/>
    </w:rPr>
  </w:style>
  <w:style w:type="paragraph" w:styleId="Footer">
    <w:name w:val="footer"/>
    <w:basedOn w:val="Normal"/>
    <w:link w:val="FooterChar"/>
    <w:uiPriority w:val="99"/>
    <w:unhideWhenUsed/>
    <w:rsid w:val="00FB46BF"/>
    <w:pPr>
      <w:tabs>
        <w:tab w:val="center" w:pos="4680"/>
        <w:tab w:val="right" w:pos="9360"/>
      </w:tabs>
    </w:pPr>
  </w:style>
  <w:style w:type="character" w:customStyle="1" w:styleId="FooterChar">
    <w:name w:val="Footer Char"/>
    <w:basedOn w:val="DefaultParagraphFont"/>
    <w:link w:val="Footer"/>
    <w:uiPriority w:val="99"/>
    <w:rsid w:val="00FB46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6150">
      <w:bodyDiv w:val="1"/>
      <w:marLeft w:val="0"/>
      <w:marRight w:val="0"/>
      <w:marTop w:val="0"/>
      <w:marBottom w:val="0"/>
      <w:divBdr>
        <w:top w:val="none" w:sz="0" w:space="0" w:color="auto"/>
        <w:left w:val="none" w:sz="0" w:space="0" w:color="auto"/>
        <w:bottom w:val="none" w:sz="0" w:space="0" w:color="auto"/>
        <w:right w:val="none" w:sz="0" w:space="0" w:color="auto"/>
      </w:divBdr>
    </w:div>
    <w:div w:id="285814492">
      <w:bodyDiv w:val="1"/>
      <w:marLeft w:val="0"/>
      <w:marRight w:val="0"/>
      <w:marTop w:val="0"/>
      <w:marBottom w:val="0"/>
      <w:divBdr>
        <w:top w:val="none" w:sz="0" w:space="0" w:color="auto"/>
        <w:left w:val="none" w:sz="0" w:space="0" w:color="auto"/>
        <w:bottom w:val="none" w:sz="0" w:space="0" w:color="auto"/>
        <w:right w:val="none" w:sz="0" w:space="0" w:color="auto"/>
      </w:divBdr>
    </w:div>
    <w:div w:id="492793027">
      <w:bodyDiv w:val="1"/>
      <w:marLeft w:val="0"/>
      <w:marRight w:val="0"/>
      <w:marTop w:val="0"/>
      <w:marBottom w:val="0"/>
      <w:divBdr>
        <w:top w:val="none" w:sz="0" w:space="0" w:color="auto"/>
        <w:left w:val="none" w:sz="0" w:space="0" w:color="auto"/>
        <w:bottom w:val="none" w:sz="0" w:space="0" w:color="auto"/>
        <w:right w:val="none" w:sz="0" w:space="0" w:color="auto"/>
      </w:divBdr>
    </w:div>
    <w:div w:id="513030388">
      <w:bodyDiv w:val="1"/>
      <w:marLeft w:val="0"/>
      <w:marRight w:val="0"/>
      <w:marTop w:val="0"/>
      <w:marBottom w:val="0"/>
      <w:divBdr>
        <w:top w:val="none" w:sz="0" w:space="0" w:color="auto"/>
        <w:left w:val="none" w:sz="0" w:space="0" w:color="auto"/>
        <w:bottom w:val="none" w:sz="0" w:space="0" w:color="auto"/>
        <w:right w:val="none" w:sz="0" w:space="0" w:color="auto"/>
      </w:divBdr>
    </w:div>
    <w:div w:id="578558358">
      <w:bodyDiv w:val="1"/>
      <w:marLeft w:val="0"/>
      <w:marRight w:val="0"/>
      <w:marTop w:val="0"/>
      <w:marBottom w:val="0"/>
      <w:divBdr>
        <w:top w:val="none" w:sz="0" w:space="0" w:color="auto"/>
        <w:left w:val="none" w:sz="0" w:space="0" w:color="auto"/>
        <w:bottom w:val="none" w:sz="0" w:space="0" w:color="auto"/>
        <w:right w:val="none" w:sz="0" w:space="0" w:color="auto"/>
      </w:divBdr>
    </w:div>
    <w:div w:id="749078510">
      <w:bodyDiv w:val="1"/>
      <w:marLeft w:val="0"/>
      <w:marRight w:val="0"/>
      <w:marTop w:val="0"/>
      <w:marBottom w:val="0"/>
      <w:divBdr>
        <w:top w:val="none" w:sz="0" w:space="0" w:color="auto"/>
        <w:left w:val="none" w:sz="0" w:space="0" w:color="auto"/>
        <w:bottom w:val="none" w:sz="0" w:space="0" w:color="auto"/>
        <w:right w:val="none" w:sz="0" w:space="0" w:color="auto"/>
      </w:divBdr>
    </w:div>
    <w:div w:id="761027245">
      <w:bodyDiv w:val="1"/>
      <w:marLeft w:val="0"/>
      <w:marRight w:val="0"/>
      <w:marTop w:val="0"/>
      <w:marBottom w:val="0"/>
      <w:divBdr>
        <w:top w:val="none" w:sz="0" w:space="0" w:color="auto"/>
        <w:left w:val="none" w:sz="0" w:space="0" w:color="auto"/>
        <w:bottom w:val="none" w:sz="0" w:space="0" w:color="auto"/>
        <w:right w:val="none" w:sz="0" w:space="0" w:color="auto"/>
      </w:divBdr>
      <w:divsChild>
        <w:div w:id="269044208">
          <w:marLeft w:val="0"/>
          <w:marRight w:val="0"/>
          <w:marTop w:val="0"/>
          <w:marBottom w:val="0"/>
          <w:divBdr>
            <w:top w:val="none" w:sz="0" w:space="0" w:color="auto"/>
            <w:left w:val="none" w:sz="0" w:space="0" w:color="auto"/>
            <w:bottom w:val="none" w:sz="0" w:space="0" w:color="auto"/>
            <w:right w:val="none" w:sz="0" w:space="0" w:color="auto"/>
          </w:divBdr>
        </w:div>
      </w:divsChild>
    </w:div>
    <w:div w:id="771320142">
      <w:bodyDiv w:val="1"/>
      <w:marLeft w:val="0"/>
      <w:marRight w:val="0"/>
      <w:marTop w:val="0"/>
      <w:marBottom w:val="0"/>
      <w:divBdr>
        <w:top w:val="none" w:sz="0" w:space="0" w:color="auto"/>
        <w:left w:val="none" w:sz="0" w:space="0" w:color="auto"/>
        <w:bottom w:val="none" w:sz="0" w:space="0" w:color="auto"/>
        <w:right w:val="none" w:sz="0" w:space="0" w:color="auto"/>
      </w:divBdr>
    </w:div>
    <w:div w:id="862668353">
      <w:bodyDiv w:val="1"/>
      <w:marLeft w:val="0"/>
      <w:marRight w:val="0"/>
      <w:marTop w:val="0"/>
      <w:marBottom w:val="0"/>
      <w:divBdr>
        <w:top w:val="none" w:sz="0" w:space="0" w:color="auto"/>
        <w:left w:val="none" w:sz="0" w:space="0" w:color="auto"/>
        <w:bottom w:val="none" w:sz="0" w:space="0" w:color="auto"/>
        <w:right w:val="none" w:sz="0" w:space="0" w:color="auto"/>
      </w:divBdr>
    </w:div>
    <w:div w:id="1051001424">
      <w:bodyDiv w:val="1"/>
      <w:marLeft w:val="0"/>
      <w:marRight w:val="0"/>
      <w:marTop w:val="0"/>
      <w:marBottom w:val="0"/>
      <w:divBdr>
        <w:top w:val="none" w:sz="0" w:space="0" w:color="auto"/>
        <w:left w:val="none" w:sz="0" w:space="0" w:color="auto"/>
        <w:bottom w:val="none" w:sz="0" w:space="0" w:color="auto"/>
        <w:right w:val="none" w:sz="0" w:space="0" w:color="auto"/>
      </w:divBdr>
    </w:div>
    <w:div w:id="1101338409">
      <w:bodyDiv w:val="1"/>
      <w:marLeft w:val="0"/>
      <w:marRight w:val="0"/>
      <w:marTop w:val="0"/>
      <w:marBottom w:val="0"/>
      <w:divBdr>
        <w:top w:val="none" w:sz="0" w:space="0" w:color="auto"/>
        <w:left w:val="none" w:sz="0" w:space="0" w:color="auto"/>
        <w:bottom w:val="none" w:sz="0" w:space="0" w:color="auto"/>
        <w:right w:val="none" w:sz="0" w:space="0" w:color="auto"/>
      </w:divBdr>
    </w:div>
    <w:div w:id="1133055718">
      <w:bodyDiv w:val="1"/>
      <w:marLeft w:val="0"/>
      <w:marRight w:val="0"/>
      <w:marTop w:val="0"/>
      <w:marBottom w:val="0"/>
      <w:divBdr>
        <w:top w:val="none" w:sz="0" w:space="0" w:color="auto"/>
        <w:left w:val="none" w:sz="0" w:space="0" w:color="auto"/>
        <w:bottom w:val="none" w:sz="0" w:space="0" w:color="auto"/>
        <w:right w:val="none" w:sz="0" w:space="0" w:color="auto"/>
      </w:divBdr>
    </w:div>
    <w:div w:id="1299529163">
      <w:bodyDiv w:val="1"/>
      <w:marLeft w:val="0"/>
      <w:marRight w:val="0"/>
      <w:marTop w:val="0"/>
      <w:marBottom w:val="0"/>
      <w:divBdr>
        <w:top w:val="none" w:sz="0" w:space="0" w:color="auto"/>
        <w:left w:val="none" w:sz="0" w:space="0" w:color="auto"/>
        <w:bottom w:val="none" w:sz="0" w:space="0" w:color="auto"/>
        <w:right w:val="none" w:sz="0" w:space="0" w:color="auto"/>
      </w:divBdr>
    </w:div>
    <w:div w:id="1390104798">
      <w:bodyDiv w:val="1"/>
      <w:marLeft w:val="0"/>
      <w:marRight w:val="0"/>
      <w:marTop w:val="0"/>
      <w:marBottom w:val="0"/>
      <w:divBdr>
        <w:top w:val="none" w:sz="0" w:space="0" w:color="auto"/>
        <w:left w:val="none" w:sz="0" w:space="0" w:color="auto"/>
        <w:bottom w:val="none" w:sz="0" w:space="0" w:color="auto"/>
        <w:right w:val="none" w:sz="0" w:space="0" w:color="auto"/>
      </w:divBdr>
    </w:div>
    <w:div w:id="1506826096">
      <w:bodyDiv w:val="1"/>
      <w:marLeft w:val="0"/>
      <w:marRight w:val="0"/>
      <w:marTop w:val="0"/>
      <w:marBottom w:val="0"/>
      <w:divBdr>
        <w:top w:val="none" w:sz="0" w:space="0" w:color="auto"/>
        <w:left w:val="none" w:sz="0" w:space="0" w:color="auto"/>
        <w:bottom w:val="none" w:sz="0" w:space="0" w:color="auto"/>
        <w:right w:val="none" w:sz="0" w:space="0" w:color="auto"/>
      </w:divBdr>
    </w:div>
    <w:div w:id="1571232609">
      <w:bodyDiv w:val="1"/>
      <w:marLeft w:val="0"/>
      <w:marRight w:val="0"/>
      <w:marTop w:val="0"/>
      <w:marBottom w:val="0"/>
      <w:divBdr>
        <w:top w:val="none" w:sz="0" w:space="0" w:color="auto"/>
        <w:left w:val="none" w:sz="0" w:space="0" w:color="auto"/>
        <w:bottom w:val="none" w:sz="0" w:space="0" w:color="auto"/>
        <w:right w:val="none" w:sz="0" w:space="0" w:color="auto"/>
      </w:divBdr>
    </w:div>
    <w:div w:id="1848863092">
      <w:bodyDiv w:val="1"/>
      <w:marLeft w:val="0"/>
      <w:marRight w:val="0"/>
      <w:marTop w:val="0"/>
      <w:marBottom w:val="0"/>
      <w:divBdr>
        <w:top w:val="none" w:sz="0" w:space="0" w:color="auto"/>
        <w:left w:val="none" w:sz="0" w:space="0" w:color="auto"/>
        <w:bottom w:val="none" w:sz="0" w:space="0" w:color="auto"/>
        <w:right w:val="none" w:sz="0" w:space="0" w:color="auto"/>
      </w:divBdr>
    </w:div>
    <w:div w:id="1854613141">
      <w:bodyDiv w:val="1"/>
      <w:marLeft w:val="0"/>
      <w:marRight w:val="0"/>
      <w:marTop w:val="0"/>
      <w:marBottom w:val="0"/>
      <w:divBdr>
        <w:top w:val="none" w:sz="0" w:space="0" w:color="auto"/>
        <w:left w:val="none" w:sz="0" w:space="0" w:color="auto"/>
        <w:bottom w:val="none" w:sz="0" w:space="0" w:color="auto"/>
        <w:right w:val="none" w:sz="0" w:space="0" w:color="auto"/>
      </w:divBdr>
    </w:div>
    <w:div w:id="2075658366">
      <w:bodyDiv w:val="1"/>
      <w:marLeft w:val="0"/>
      <w:marRight w:val="0"/>
      <w:marTop w:val="0"/>
      <w:marBottom w:val="0"/>
      <w:divBdr>
        <w:top w:val="none" w:sz="0" w:space="0" w:color="auto"/>
        <w:left w:val="none" w:sz="0" w:space="0" w:color="auto"/>
        <w:bottom w:val="none" w:sz="0" w:space="0" w:color="auto"/>
        <w:right w:val="none" w:sz="0" w:space="0" w:color="auto"/>
      </w:divBdr>
    </w:div>
    <w:div w:id="21160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ee@ksbor.org" TargetMode="External"/><Relationship Id="rId18" Type="http://schemas.openxmlformats.org/officeDocument/2006/relationships/hyperlink" Target="https://tabetest.com/PDFs/TABE_Guidelines_to_Inclusive_Testing_2017.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nrsweb.org/policy-data/nrs-ta-guide" TargetMode="External"/><Relationship Id="rId17" Type="http://schemas.openxmlformats.org/officeDocument/2006/relationships/hyperlink" Target="https://tabetest.com/PDFs/TABE_Guidelines_to_Inclusive_Testing_2017.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abetes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part-462"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nrsweb.org/sites/default/files/NRS-TA-Guide-Nov-2024-508.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abetest.com/PDFs/TABE_Guidelines_to_Inclusive_Testing_20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abetest.com/PDFs/TABE_AND_TABE_CLAS-E_REMOTE_PROCTORING.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3073012-9a57-424a-83d7-d2b46764e6c6" xsi:nil="true"/>
    <lcf76f155ced4ddcb4097134ff3c332f xmlns="35a5c87c-e54d-4818-b252-6ce4c8ee9d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B8FA903FB20C4FA8C78F751D8064DF" ma:contentTypeVersion="13" ma:contentTypeDescription="Create a new document." ma:contentTypeScope="" ma:versionID="ce23edca640be6f996686563e73e6e37">
  <xsd:schema xmlns:xsd="http://www.w3.org/2001/XMLSchema" xmlns:xs="http://www.w3.org/2001/XMLSchema" xmlns:p="http://schemas.microsoft.com/office/2006/metadata/properties" xmlns:ns2="35a5c87c-e54d-4818-b252-6ce4c8ee9d4a" xmlns:ns3="e3073012-9a57-424a-83d7-d2b46764e6c6" targetNamespace="http://schemas.microsoft.com/office/2006/metadata/properties" ma:root="true" ma:fieldsID="15f4c481acf9cfb6143dfd23d5ff648f" ns2:_="" ns3:_="">
    <xsd:import namespace="35a5c87c-e54d-4818-b252-6ce4c8ee9d4a"/>
    <xsd:import namespace="e3073012-9a57-424a-83d7-d2b46764e6c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5c87c-e54d-4818-b252-6ce4c8ee9d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4e5a8eb-2ef9-4f06-a16c-a5ac5396ec8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73012-9a57-424a-83d7-d2b46764e6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d3a0a-0c75-4d2f-8516-30b19186f6b7}" ma:internalName="TaxCatchAll" ma:showField="CatchAllData" ma:web="e3073012-9a57-424a-83d7-d2b46764e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3F2F0-1456-42FA-A57D-CB3F7C0E4DDC}">
  <ds:schemaRefs>
    <ds:schemaRef ds:uri="http://schemas.openxmlformats.org/officeDocument/2006/bibliography"/>
  </ds:schemaRefs>
</ds:datastoreItem>
</file>

<file path=customXml/itemProps2.xml><?xml version="1.0" encoding="utf-8"?>
<ds:datastoreItem xmlns:ds="http://schemas.openxmlformats.org/officeDocument/2006/customXml" ds:itemID="{C59187A1-2E04-4ADF-84BD-D62CEA74EC69}">
  <ds:schemaRefs>
    <ds:schemaRef ds:uri="http://schemas.microsoft.com/office/2006/metadata/properties"/>
    <ds:schemaRef ds:uri="http://schemas.microsoft.com/office/infopath/2007/PartnerControls"/>
    <ds:schemaRef ds:uri="e3073012-9a57-424a-83d7-d2b46764e6c6"/>
    <ds:schemaRef ds:uri="35a5c87c-e54d-4818-b252-6ce4c8ee9d4a"/>
  </ds:schemaRefs>
</ds:datastoreItem>
</file>

<file path=customXml/itemProps3.xml><?xml version="1.0" encoding="utf-8"?>
<ds:datastoreItem xmlns:ds="http://schemas.openxmlformats.org/officeDocument/2006/customXml" ds:itemID="{0699480C-1E85-49C0-8676-B16AE87DBE11}">
  <ds:schemaRefs>
    <ds:schemaRef ds:uri="http://schemas.microsoft.com/sharepoint/v3/contenttype/forms"/>
  </ds:schemaRefs>
</ds:datastoreItem>
</file>

<file path=customXml/itemProps4.xml><?xml version="1.0" encoding="utf-8"?>
<ds:datastoreItem xmlns:ds="http://schemas.openxmlformats.org/officeDocument/2006/customXml" ds:itemID="{0BF3B119-0850-44F5-8D74-431984EAE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5c87c-e54d-4818-b252-6ce4c8ee9d4a"/>
    <ds:schemaRef ds:uri="e3073012-9a57-424a-83d7-d2b46764e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20</Pages>
  <Words>9206</Words>
  <Characters>52476</Characters>
  <Application>Microsoft Office Word</Application>
  <DocSecurity>8</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Susanna</dc:creator>
  <cp:keywords/>
  <dc:description/>
  <cp:lastModifiedBy>Lee, Susanna</cp:lastModifiedBy>
  <cp:revision>60</cp:revision>
  <cp:lastPrinted>2022-12-27T21:29:00Z</cp:lastPrinted>
  <dcterms:created xsi:type="dcterms:W3CDTF">2025-03-07T14:28:00Z</dcterms:created>
  <dcterms:modified xsi:type="dcterms:W3CDTF">2025-06-27T21:45:00Z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0x010100D4B8FA903FB20C4FA8C78F751D8064DF</vt:lpwstr>
  </property>
  <property fmtid="{D5CDD505-2E9C-101B-9397-08002B2CF9AE}" pid="3" name="MediaServiceImageTags">
    <vt:lpwstr/>
  </property>
</Properties>
</file>