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195F" w14:textId="77777777" w:rsidR="00EF476F" w:rsidRDefault="00EF476F" w:rsidP="00EF476F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KANSAS</w:t>
          </w:r>
        </w:smartTag>
      </w:smartTag>
      <w:r>
        <w:rPr>
          <w:b/>
        </w:rPr>
        <w:t xml:space="preserve"> BOARD OF REGENTS</w:t>
      </w:r>
    </w:p>
    <w:p w14:paraId="3FE1FCBF" w14:textId="77777777" w:rsidR="00EF476F" w:rsidRDefault="00EF476F" w:rsidP="00EF476F">
      <w:pPr>
        <w:jc w:val="center"/>
      </w:pPr>
      <w:r>
        <w:rPr>
          <w:b/>
        </w:rPr>
        <w:t>System Council of Chief Academic Officers</w:t>
      </w:r>
    </w:p>
    <w:p w14:paraId="5BA9FDCE" w14:textId="77777777" w:rsidR="00EF476F" w:rsidRDefault="00EF476F" w:rsidP="00EF476F">
      <w:pPr>
        <w:jc w:val="center"/>
      </w:pPr>
      <w:r>
        <w:t>MINUTES</w:t>
      </w:r>
    </w:p>
    <w:p w14:paraId="237AC08C" w14:textId="62E9EFC5" w:rsidR="00EF476F" w:rsidRDefault="00C85C7E" w:rsidP="00EF476F">
      <w:pPr>
        <w:jc w:val="center"/>
      </w:pPr>
      <w:r>
        <w:t>November 19</w:t>
      </w:r>
      <w:r w:rsidR="00EF476F">
        <w:t>, 2025</w:t>
      </w:r>
    </w:p>
    <w:p w14:paraId="3739863D" w14:textId="77777777" w:rsidR="00EF476F" w:rsidRDefault="00EF476F" w:rsidP="00EF476F">
      <w:pPr>
        <w:jc w:val="both"/>
      </w:pPr>
    </w:p>
    <w:p w14:paraId="34DFA1A9" w14:textId="015EA7A0" w:rsidR="00EF476F" w:rsidRPr="00E560C7" w:rsidRDefault="00EF476F" w:rsidP="00EF476F">
      <w:pPr>
        <w:jc w:val="both"/>
        <w:rPr>
          <w:i/>
          <w:iCs/>
        </w:rPr>
      </w:pPr>
      <w:r>
        <w:t xml:space="preserve">The </w:t>
      </w:r>
      <w:r w:rsidR="00C85C7E">
        <w:t>November 19</w:t>
      </w:r>
      <w:r>
        <w:t>, 2025, meeting of the System Council of Chief Academic Officers was called to order by Chair Mickey McCloud at 8:30 a.m.</w:t>
      </w:r>
      <w:r w:rsidR="00FE4ED3">
        <w:t xml:space="preserve"> </w:t>
      </w:r>
      <w:r>
        <w:t xml:space="preserve">The meeting was held via Zoom conference.  </w:t>
      </w:r>
      <w:r w:rsidRPr="00E560C7">
        <w:rPr>
          <w:i/>
          <w:iCs/>
        </w:rPr>
        <w:t>Proper notice was given according to law.</w:t>
      </w:r>
    </w:p>
    <w:p w14:paraId="02499F86" w14:textId="77777777" w:rsidR="00EF476F" w:rsidRDefault="00EF476F" w:rsidP="00EF476F">
      <w:pPr>
        <w:jc w:val="both"/>
      </w:pPr>
    </w:p>
    <w:p w14:paraId="5D7983F6" w14:textId="77777777" w:rsidR="00EF476F" w:rsidRDefault="00EF476F" w:rsidP="00EF476F">
      <w:pPr>
        <w:jc w:val="both"/>
      </w:pPr>
      <w:r>
        <w:t>MEMBERS PRESENT:</w:t>
      </w:r>
      <w:r>
        <w:tab/>
      </w:r>
    </w:p>
    <w:p w14:paraId="19C85BA0" w14:textId="77777777" w:rsidR="00EF476F" w:rsidRDefault="00EF476F" w:rsidP="00EF476F">
      <w:pPr>
        <w:jc w:val="both"/>
      </w:pPr>
      <w:r>
        <w:tab/>
      </w:r>
    </w:p>
    <w:tbl>
      <w:tblPr>
        <w:tblStyle w:val="TableGrid1"/>
        <w:tblW w:w="99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610"/>
        <w:gridCol w:w="4140"/>
      </w:tblGrid>
      <w:tr w:rsidR="00EF476F" w:rsidRPr="00760182" w14:paraId="346E406B" w14:textId="77777777" w:rsidTr="00EF476F">
        <w:tc>
          <w:tcPr>
            <w:tcW w:w="3240" w:type="dxa"/>
            <w:hideMark/>
          </w:tcPr>
          <w:p w14:paraId="366FB8C8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Brandon Galm, Cloud County CC</w:t>
            </w:r>
          </w:p>
        </w:tc>
        <w:tc>
          <w:tcPr>
            <w:tcW w:w="2610" w:type="dxa"/>
            <w:hideMark/>
          </w:tcPr>
          <w:p w14:paraId="77109836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Barbara Bichelmeyer, KU</w:t>
            </w:r>
          </w:p>
        </w:tc>
        <w:tc>
          <w:tcPr>
            <w:tcW w:w="4140" w:type="dxa"/>
            <w:hideMark/>
          </w:tcPr>
          <w:p w14:paraId="52AC3B5D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John Fritch, Washburn</w:t>
            </w:r>
          </w:p>
        </w:tc>
      </w:tr>
      <w:tr w:rsidR="00EF476F" w:rsidRPr="00760182" w14:paraId="5C7067B2" w14:textId="77777777" w:rsidTr="00EF476F">
        <w:tc>
          <w:tcPr>
            <w:tcW w:w="3240" w:type="dxa"/>
            <w:hideMark/>
          </w:tcPr>
          <w:p w14:paraId="04AA165A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Mickey McCloud, JCCC</w:t>
            </w:r>
          </w:p>
        </w:tc>
        <w:tc>
          <w:tcPr>
            <w:tcW w:w="2610" w:type="dxa"/>
            <w:hideMark/>
          </w:tcPr>
          <w:p w14:paraId="0C282722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 Malone, GCCC</w:t>
            </w:r>
          </w:p>
        </w:tc>
        <w:tc>
          <w:tcPr>
            <w:tcW w:w="4140" w:type="dxa"/>
            <w:hideMark/>
          </w:tcPr>
          <w:p w14:paraId="7B71EBCF" w14:textId="369C5E26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Ashlie Jack (for Monica Lounsbery</w:t>
            </w:r>
            <w:r w:rsidRPr="007601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)</w:t>
            </w:r>
            <w:r w:rsidRPr="00760182">
              <w:rPr>
                <w:sz w:val="22"/>
                <w:szCs w:val="22"/>
              </w:rPr>
              <w:t xml:space="preserve"> WSU</w:t>
            </w:r>
          </w:p>
        </w:tc>
      </w:tr>
      <w:tr w:rsidR="00EF476F" w:rsidRPr="00760182" w14:paraId="5FCD0C3A" w14:textId="77777777" w:rsidTr="00EF476F">
        <w:tc>
          <w:tcPr>
            <w:tcW w:w="3240" w:type="dxa"/>
            <w:hideMark/>
          </w:tcPr>
          <w:p w14:paraId="5F470F79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Brent Thomas, ESU</w:t>
            </w:r>
          </w:p>
        </w:tc>
        <w:tc>
          <w:tcPr>
            <w:tcW w:w="2610" w:type="dxa"/>
            <w:hideMark/>
          </w:tcPr>
          <w:p w14:paraId="44297FCE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Susan Bon, PSU</w:t>
            </w:r>
          </w:p>
        </w:tc>
        <w:tc>
          <w:tcPr>
            <w:tcW w:w="4140" w:type="dxa"/>
            <w:hideMark/>
          </w:tcPr>
          <w:p w14:paraId="0718DC6E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Kirmer, FHTC</w:t>
            </w:r>
          </w:p>
        </w:tc>
      </w:tr>
      <w:tr w:rsidR="00EF476F" w:rsidRPr="00760182" w14:paraId="4146FD3B" w14:textId="77777777" w:rsidTr="00EF476F">
        <w:tc>
          <w:tcPr>
            <w:tcW w:w="3240" w:type="dxa"/>
            <w:hideMark/>
          </w:tcPr>
          <w:p w14:paraId="585AE39D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Jill Arensdorf, FHSU</w:t>
            </w:r>
          </w:p>
        </w:tc>
        <w:tc>
          <w:tcPr>
            <w:tcW w:w="2610" w:type="dxa"/>
            <w:hideMark/>
          </w:tcPr>
          <w:p w14:paraId="31DAD002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Luke Dowell, Seward CC</w:t>
            </w:r>
          </w:p>
        </w:tc>
        <w:tc>
          <w:tcPr>
            <w:tcW w:w="4140" w:type="dxa"/>
            <w:hideMark/>
          </w:tcPr>
          <w:p w14:paraId="326AABA1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Rusty Monhollon, KBOR (</w:t>
            </w:r>
            <w:r w:rsidRPr="00760182">
              <w:rPr>
                <w:i/>
                <w:iCs/>
                <w:sz w:val="22"/>
                <w:szCs w:val="22"/>
              </w:rPr>
              <w:t>ex officio</w:t>
            </w:r>
            <w:r w:rsidRPr="00760182">
              <w:rPr>
                <w:sz w:val="22"/>
                <w:szCs w:val="22"/>
              </w:rPr>
              <w:t>)</w:t>
            </w:r>
          </w:p>
        </w:tc>
      </w:tr>
      <w:tr w:rsidR="00EF476F" w:rsidRPr="00760182" w14:paraId="05754CE8" w14:textId="77777777" w:rsidTr="00EF476F">
        <w:tc>
          <w:tcPr>
            <w:tcW w:w="3240" w:type="dxa"/>
            <w:hideMark/>
          </w:tcPr>
          <w:p w14:paraId="5B6D8DAF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  <w:r w:rsidRPr="00760182">
              <w:rPr>
                <w:sz w:val="22"/>
                <w:szCs w:val="22"/>
              </w:rPr>
              <w:t>Jesse Mendez, KSU</w:t>
            </w:r>
          </w:p>
        </w:tc>
        <w:tc>
          <w:tcPr>
            <w:tcW w:w="2610" w:type="dxa"/>
          </w:tcPr>
          <w:p w14:paraId="14E156D5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23CCDE35" w14:textId="77777777" w:rsidR="00EF476F" w:rsidRPr="00760182" w:rsidRDefault="00EF476F" w:rsidP="00936FF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1415DC" w14:textId="77777777" w:rsidR="00EF476F" w:rsidRDefault="00EF476F" w:rsidP="00EF476F">
      <w:pPr>
        <w:jc w:val="both"/>
      </w:pPr>
    </w:p>
    <w:p w14:paraId="17F15D1C" w14:textId="77777777" w:rsidR="00EF476F" w:rsidRDefault="00EF476F" w:rsidP="00EF476F">
      <w:pPr>
        <w:jc w:val="both"/>
      </w:pPr>
      <w:r>
        <w:rPr>
          <w:b/>
          <w:u w:val="single"/>
        </w:rPr>
        <w:t>APPROVAL OF MINUTES</w:t>
      </w:r>
    </w:p>
    <w:p w14:paraId="68D08BEE" w14:textId="177CEC72" w:rsidR="00F3044A" w:rsidRDefault="00EF476F" w:rsidP="00EF476F">
      <w:r>
        <w:t>Luke Dowell moved that the minutes of the September 17, 2025, meeting be approved.  Following the second of Lisa Kirmer, the motion carried.</w:t>
      </w:r>
    </w:p>
    <w:p w14:paraId="2118C3F5" w14:textId="77777777" w:rsidR="00EF476F" w:rsidRDefault="00EF476F" w:rsidP="00EF476F"/>
    <w:p w14:paraId="167B57B9" w14:textId="3DFB5335" w:rsidR="00EF476F" w:rsidRDefault="00EF476F" w:rsidP="00EF476F">
      <w:pPr>
        <w:rPr>
          <w:b/>
          <w:bCs/>
          <w:u w:val="single"/>
        </w:rPr>
      </w:pPr>
      <w:r>
        <w:rPr>
          <w:b/>
          <w:bCs/>
          <w:u w:val="single"/>
        </w:rPr>
        <w:t>Systemwide Updates</w:t>
      </w:r>
    </w:p>
    <w:p w14:paraId="28FFAF8D" w14:textId="77777777" w:rsidR="00EF476F" w:rsidRDefault="00EF476F" w:rsidP="00EF476F">
      <w:pPr>
        <w:rPr>
          <w:b/>
          <w:bCs/>
          <w:u w:val="single"/>
        </w:rPr>
      </w:pPr>
    </w:p>
    <w:p w14:paraId="0501EB7E" w14:textId="3CC4E6A4" w:rsidR="00EF476F" w:rsidRDefault="00EF476F" w:rsidP="00EF476F">
      <w:pPr>
        <w:rPr>
          <w:u w:val="single"/>
        </w:rPr>
      </w:pPr>
      <w:r>
        <w:rPr>
          <w:u w:val="single"/>
        </w:rPr>
        <w:t>TAAC Updates</w:t>
      </w:r>
    </w:p>
    <w:p w14:paraId="34A60568" w14:textId="2376C653" w:rsidR="00EF476F" w:rsidRPr="00CA1CF2" w:rsidRDefault="00877842" w:rsidP="00EF476F">
      <w:r>
        <w:t xml:space="preserve">Dr. </w:t>
      </w:r>
      <w:r w:rsidR="00CA1CF2">
        <w:t>Jennifer Seymour</w:t>
      </w:r>
      <w:r w:rsidR="001D1D3B">
        <w:t>, representing TAAC,</w:t>
      </w:r>
      <w:r w:rsidR="00CA1CF2">
        <w:t xml:space="preserve"> </w:t>
      </w:r>
      <w:r w:rsidR="002A4541">
        <w:t>shared that the 2025 Virtual KCOG meeting was held on October 10, 2025, with participation</w:t>
      </w:r>
      <w:r w:rsidR="00E80D34">
        <w:t xml:space="preserve"> from over 500 faculty representatives. Discipline groups collaborated on learning outcomes for 21 review courses and seven new courses. </w:t>
      </w:r>
      <w:r w:rsidR="0077032D">
        <w:t>These courses will move forward to BAASC for approval at the December 17</w:t>
      </w:r>
      <w:r w:rsidR="006C3792">
        <w:t xml:space="preserve"> meeting. Approved learning outcomes will take </w:t>
      </w:r>
      <w:proofErr w:type="gramStart"/>
      <w:r w:rsidR="006C3792">
        <w:t>effect</w:t>
      </w:r>
      <w:proofErr w:type="gramEnd"/>
      <w:r w:rsidR="006C3792">
        <w:t xml:space="preserve"> </w:t>
      </w:r>
      <w:r w:rsidR="00565718">
        <w:t xml:space="preserve">summer of </w:t>
      </w:r>
      <w:r w:rsidR="00A507B4">
        <w:t xml:space="preserve">2026 and be available online during the spring 2026 semester. </w:t>
      </w:r>
    </w:p>
    <w:p w14:paraId="5586D503" w14:textId="77777777" w:rsidR="00F879B0" w:rsidRDefault="00F879B0" w:rsidP="00EF476F">
      <w:pPr>
        <w:rPr>
          <w:u w:val="single"/>
        </w:rPr>
      </w:pPr>
    </w:p>
    <w:p w14:paraId="079BDBEB" w14:textId="0FBF0858" w:rsidR="00F879B0" w:rsidRDefault="00F879B0" w:rsidP="00EF476F">
      <w:pPr>
        <w:rPr>
          <w:b/>
          <w:bCs/>
          <w:u w:val="single"/>
        </w:rPr>
      </w:pPr>
      <w:r>
        <w:rPr>
          <w:b/>
          <w:bCs/>
          <w:u w:val="single"/>
        </w:rPr>
        <w:t>Other Matters</w:t>
      </w:r>
    </w:p>
    <w:p w14:paraId="281FB178" w14:textId="77777777" w:rsidR="00F879B0" w:rsidRDefault="00F879B0" w:rsidP="00EF476F">
      <w:pPr>
        <w:rPr>
          <w:b/>
          <w:bCs/>
          <w:u w:val="single"/>
        </w:rPr>
      </w:pPr>
    </w:p>
    <w:p w14:paraId="7B47B2FB" w14:textId="36181705" w:rsidR="00F879B0" w:rsidRDefault="00F879B0" w:rsidP="00EF476F">
      <w:pPr>
        <w:rPr>
          <w:u w:val="single"/>
        </w:rPr>
      </w:pPr>
      <w:r>
        <w:rPr>
          <w:u w:val="single"/>
        </w:rPr>
        <w:t>Next Cycle Performance Agreement- Focus Group Summary</w:t>
      </w:r>
    </w:p>
    <w:p w14:paraId="5BF72221" w14:textId="21E5D689" w:rsidR="00F879B0" w:rsidRDefault="00BF65BD" w:rsidP="00EF476F">
      <w:r>
        <w:t>KBOR Director for Academic Affairs</w:t>
      </w:r>
      <w:r w:rsidR="00DA3010">
        <w:t xml:space="preserve"> </w:t>
      </w:r>
      <w:r w:rsidR="00F879B0">
        <w:t xml:space="preserve">Dr. Jennifer Bonds-Raacke </w:t>
      </w:r>
      <w:r w:rsidR="00DC7502">
        <w:t xml:space="preserve">thanked CAOs for completing the survey focused on the future of performance agreements. Performance reports for the current round of project-based agreements </w:t>
      </w:r>
      <w:r w:rsidR="002B315C">
        <w:t>are</w:t>
      </w:r>
      <w:r w:rsidR="00DC7502">
        <w:t xml:space="preserve"> due July 1, 2026. KBOR will then approve a new round of agreements for AY 27. </w:t>
      </w:r>
    </w:p>
    <w:p w14:paraId="6FB71C84" w14:textId="77777777" w:rsidR="00565718" w:rsidRDefault="00565718" w:rsidP="00EF476F"/>
    <w:p w14:paraId="0ACA848B" w14:textId="5CDA1466" w:rsidR="004565A5" w:rsidRDefault="00DC7502" w:rsidP="00EF476F">
      <w:r>
        <w:t>JBR emphasized that today’s overview is not intended to signal any final decisions</w:t>
      </w:r>
      <w:r w:rsidR="002B315C">
        <w:t>;</w:t>
      </w:r>
      <w:r>
        <w:t xml:space="preserve"> it is simply a reflection of the feedback provided by institutions.</w:t>
      </w:r>
    </w:p>
    <w:p w14:paraId="69EE04F8" w14:textId="77777777" w:rsidR="004565A5" w:rsidRDefault="004565A5" w:rsidP="00EF476F"/>
    <w:p w14:paraId="4694959D" w14:textId="2A8EC0E4" w:rsidR="00DC7502" w:rsidRDefault="002835B3" w:rsidP="00EF476F">
      <w:r>
        <w:t>Benefits</w:t>
      </w:r>
      <w:r w:rsidR="009F7AA0">
        <w:t xml:space="preserve"> of the metric-based approach to performance agreements</w:t>
      </w:r>
      <w:r>
        <w:t xml:space="preserve"> noted by CAOs</w:t>
      </w:r>
      <w:r w:rsidR="009F7AA0">
        <w:t xml:space="preserve"> </w:t>
      </w:r>
      <w:r w:rsidR="003453F6">
        <w:t>were alignment with institutional goals and consistency</w:t>
      </w:r>
      <w:r w:rsidR="001058A2">
        <w:t xml:space="preserve"> and comparability. Challenges noted by CAOs </w:t>
      </w:r>
      <w:r w:rsidR="00007FB4">
        <w:t>included</w:t>
      </w:r>
      <w:r w:rsidR="001058A2">
        <w:t xml:space="preserve"> lagging </w:t>
      </w:r>
      <w:r w:rsidR="00AD017B">
        <w:t>indicators</w:t>
      </w:r>
      <w:r w:rsidR="00007FB4">
        <w:t>,</w:t>
      </w:r>
      <w:r w:rsidR="00AD017B">
        <w:t xml:space="preserve"> which often reflected past performance rather than current outcomes</w:t>
      </w:r>
      <w:r w:rsidR="00B669EA">
        <w:t>.</w:t>
      </w:r>
    </w:p>
    <w:p w14:paraId="336BE4E8" w14:textId="77777777" w:rsidR="00AD017B" w:rsidRDefault="00AD017B" w:rsidP="00EF476F"/>
    <w:p w14:paraId="2EED4BAB" w14:textId="7BB22CE0" w:rsidR="00AD017B" w:rsidRDefault="00437988" w:rsidP="00EF476F">
      <w:r>
        <w:lastRenderedPageBreak/>
        <w:t xml:space="preserve">Benefits to the project-based approach to performance agreements were </w:t>
      </w:r>
      <w:r w:rsidR="00B70DA4">
        <w:t>timeliness</w:t>
      </w:r>
      <w:r>
        <w:t xml:space="preserve"> and </w:t>
      </w:r>
      <w:r w:rsidR="00AC281B">
        <w:t xml:space="preserve">a statewide focus with shared goals. Noted challenges included </w:t>
      </w:r>
      <w:r w:rsidR="006E6846">
        <w:t xml:space="preserve">the timeline, faculty burnout, strained processes, and </w:t>
      </w:r>
      <w:r w:rsidR="00FD0D93">
        <w:t xml:space="preserve">compromised shared governance. </w:t>
      </w:r>
    </w:p>
    <w:p w14:paraId="39D66975" w14:textId="77777777" w:rsidR="00FD0D93" w:rsidRDefault="00FD0D93" w:rsidP="00EF476F"/>
    <w:p w14:paraId="0530B9C3" w14:textId="68A721EB" w:rsidR="00FD0D93" w:rsidRDefault="0017543C" w:rsidP="00EF476F">
      <w:r>
        <w:t xml:space="preserve">If </w:t>
      </w:r>
      <w:r w:rsidR="004565A5">
        <w:t>KBOR were to</w:t>
      </w:r>
      <w:r w:rsidR="00904E11">
        <w:t xml:space="preserve"> consider</w:t>
      </w:r>
      <w:r w:rsidR="004565A5">
        <w:t xml:space="preserve"> a hybrid </w:t>
      </w:r>
      <w:r w:rsidR="001A12E3">
        <w:t>model including elements of a metric-based and project-based approach</w:t>
      </w:r>
      <w:r w:rsidR="00CB751A">
        <w:t xml:space="preserve">, CAOs </w:t>
      </w:r>
      <w:r w:rsidR="00904E11">
        <w:t>believe that flexibility</w:t>
      </w:r>
      <w:r w:rsidR="00EB6E37">
        <w:t>,</w:t>
      </w:r>
      <w:r w:rsidR="00904E11">
        <w:t xml:space="preserve"> institutional customization, clear expectations, and a realistic timeline would </w:t>
      </w:r>
      <w:r w:rsidR="00EB6E37">
        <w:t xml:space="preserve">make the model most effective. </w:t>
      </w:r>
    </w:p>
    <w:p w14:paraId="4F0DF81A" w14:textId="77777777" w:rsidR="00EB6E37" w:rsidRDefault="00EB6E37" w:rsidP="00EF476F"/>
    <w:p w14:paraId="59207FF6" w14:textId="5FBBCC88" w:rsidR="00EB6E37" w:rsidRDefault="00186CCC" w:rsidP="00EF476F">
      <w:r>
        <w:t xml:space="preserve">When asked how performance agreements should be structured </w:t>
      </w:r>
      <w:r w:rsidR="00907363">
        <w:t xml:space="preserve">to encourage institutional improvement and/or innovation, </w:t>
      </w:r>
      <w:r w:rsidR="00987632">
        <w:t>CAOs</w:t>
      </w:r>
      <w:r w:rsidR="00907363">
        <w:t xml:space="preserve"> </w:t>
      </w:r>
      <w:r w:rsidR="00BF7721">
        <w:t xml:space="preserve">would like to place emphasis on </w:t>
      </w:r>
      <w:r w:rsidR="00647E4F">
        <w:t>improvement and innovation</w:t>
      </w:r>
      <w:r w:rsidR="00C85C7E">
        <w:t>,</w:t>
      </w:r>
      <w:r w:rsidR="00647E4F">
        <w:t xml:space="preserve"> and not just accountability.</w:t>
      </w:r>
    </w:p>
    <w:p w14:paraId="1CCBDE5A" w14:textId="77777777" w:rsidR="00C44D4D" w:rsidRDefault="00C44D4D" w:rsidP="00EF476F"/>
    <w:p w14:paraId="18941D50" w14:textId="754EEC76" w:rsidR="00C44D4D" w:rsidRDefault="00987632" w:rsidP="00EF476F">
      <w:r>
        <w:t>CAOs</w:t>
      </w:r>
      <w:r w:rsidR="00C44D4D">
        <w:t xml:space="preserve"> </w:t>
      </w:r>
      <w:r w:rsidR="00A15FC9">
        <w:t>were asked what the</w:t>
      </w:r>
      <w:r w:rsidR="00A4691C">
        <w:t xml:space="preserve">y </w:t>
      </w:r>
      <w:r w:rsidR="00C85C7E">
        <w:t>view</w:t>
      </w:r>
      <w:r w:rsidR="00A4691C">
        <w:t xml:space="preserve"> as the</w:t>
      </w:r>
      <w:r w:rsidR="00A15FC9">
        <w:t xml:space="preserve"> most pressing issues </w:t>
      </w:r>
      <w:r w:rsidR="0097301F">
        <w:t>facing higher education in the next three years</w:t>
      </w:r>
      <w:r w:rsidR="00A4691C">
        <w:t xml:space="preserve">. </w:t>
      </w:r>
      <w:r w:rsidR="00850EBD">
        <w:t xml:space="preserve">Responses included declining enrollment, changing demographics, </w:t>
      </w:r>
      <w:r w:rsidR="002629C4">
        <w:t>funding instability, financial pressures, artificial intelligence</w:t>
      </w:r>
      <w:r w:rsidR="004B348B">
        <w:t xml:space="preserve">, rapid technology changes, workforce alignment </w:t>
      </w:r>
      <w:r w:rsidR="00F4723A">
        <w:t xml:space="preserve">/ </w:t>
      </w:r>
      <w:r w:rsidR="00CD4F3A">
        <w:t xml:space="preserve">career readiness, </w:t>
      </w:r>
      <w:r w:rsidR="00F51F60">
        <w:t xml:space="preserve">and </w:t>
      </w:r>
      <w:r w:rsidR="00CD4F3A">
        <w:t>public perception and the value of higher education.</w:t>
      </w:r>
    </w:p>
    <w:p w14:paraId="30578618" w14:textId="77777777" w:rsidR="00CD4F3A" w:rsidRDefault="00CD4F3A" w:rsidP="00EF476F"/>
    <w:p w14:paraId="6A4F866B" w14:textId="643BC00D" w:rsidR="00CD4F3A" w:rsidRDefault="007E6303" w:rsidP="00EF476F">
      <w:r>
        <w:t xml:space="preserve">When asked </w:t>
      </w:r>
      <w:r w:rsidR="0009174D">
        <w:t xml:space="preserve">how KBOR can design agreements that reflect institutional diversity across sectors, </w:t>
      </w:r>
      <w:r w:rsidR="00EE55EB">
        <w:t>a key recommendation was to adopt a tiered or differentiated framework</w:t>
      </w:r>
      <w:r w:rsidR="000632BA">
        <w:t xml:space="preserve"> that allows </w:t>
      </w:r>
      <w:r w:rsidR="00C85C7E">
        <w:t>sector-specific</w:t>
      </w:r>
      <w:r w:rsidR="000632BA">
        <w:t xml:space="preserve"> customization. CAOs emphasized the importance </w:t>
      </w:r>
      <w:r w:rsidR="00072107">
        <w:t xml:space="preserve">of promoting institutional voice and the co-creation of </w:t>
      </w:r>
      <w:r w:rsidR="00704D17">
        <w:t xml:space="preserve">performance agreements between KBOR and </w:t>
      </w:r>
      <w:r w:rsidR="00C85C7E">
        <w:t>institutions</w:t>
      </w:r>
      <w:r w:rsidR="00704D17">
        <w:t xml:space="preserve">. </w:t>
      </w:r>
    </w:p>
    <w:p w14:paraId="17867AEE" w14:textId="77777777" w:rsidR="00704D17" w:rsidRDefault="00704D17" w:rsidP="00EF476F"/>
    <w:p w14:paraId="709FD733" w14:textId="2F248804" w:rsidR="00704D17" w:rsidRDefault="00704D17" w:rsidP="00EF476F">
      <w:r>
        <w:t xml:space="preserve">JBR </w:t>
      </w:r>
      <w:r w:rsidR="009820A6">
        <w:t>highlighted the commonality in responses</w:t>
      </w:r>
      <w:r w:rsidR="00674A3F">
        <w:t xml:space="preserve">, which speaks to the shared commitment to </w:t>
      </w:r>
      <w:r w:rsidR="00471EE3">
        <w:t xml:space="preserve">strengthening student success and ensuring accountability. </w:t>
      </w:r>
    </w:p>
    <w:p w14:paraId="1C22631E" w14:textId="77777777" w:rsidR="00E83E34" w:rsidRDefault="00E83E34" w:rsidP="00EF476F"/>
    <w:p w14:paraId="564FE8DD" w14:textId="7EC4EEEA" w:rsidR="00E83E34" w:rsidRDefault="00256CC2" w:rsidP="00EF476F">
      <w:pPr>
        <w:rPr>
          <w:u w:val="single"/>
        </w:rPr>
      </w:pPr>
      <w:r>
        <w:rPr>
          <w:u w:val="single"/>
        </w:rPr>
        <w:t>Academic Affairs Updates</w:t>
      </w:r>
    </w:p>
    <w:p w14:paraId="265D5B9B" w14:textId="77777777" w:rsidR="00565718" w:rsidRDefault="004E11B6" w:rsidP="00EF476F">
      <w:r>
        <w:t>Vice President</w:t>
      </w:r>
      <w:r w:rsidR="006B6F77">
        <w:t xml:space="preserve"> for Academic Affairs</w:t>
      </w:r>
      <w:r>
        <w:t xml:space="preserve"> Rusty Monhollon</w:t>
      </w:r>
      <w:r w:rsidR="00297F50">
        <w:t xml:space="preserve"> shared that the next Task Force meeting </w:t>
      </w:r>
      <w:r w:rsidR="00A30DFB">
        <w:t>for the reduced-credit Baccalaureate degree</w:t>
      </w:r>
      <w:r w:rsidR="006A084D">
        <w:t xml:space="preserve"> is to be determined. </w:t>
      </w:r>
    </w:p>
    <w:p w14:paraId="43F7912C" w14:textId="77777777" w:rsidR="00565718" w:rsidRDefault="00565718" w:rsidP="00EF476F"/>
    <w:p w14:paraId="1B889E66" w14:textId="6FD2666C" w:rsidR="00256CC2" w:rsidRDefault="00565718" w:rsidP="00EF476F">
      <w:r>
        <w:t>The KSU proposal for a reduced-credit Baccalaureate degree, a BAS in Uncrewed Aircraft Systems,</w:t>
      </w:r>
      <w:r w:rsidR="008341C9">
        <w:t xml:space="preserve"> is on the COCAO agenda</w:t>
      </w:r>
      <w:r>
        <w:t xml:space="preserve"> for a second reading</w:t>
      </w:r>
      <w:r w:rsidR="00956DEF">
        <w:t xml:space="preserve">, but will not </w:t>
      </w:r>
      <w:r w:rsidR="00841F72">
        <w:t>go to BAASC</w:t>
      </w:r>
      <w:r>
        <w:t xml:space="preserve"> without policy</w:t>
      </w:r>
      <w:r w:rsidR="004E1B0D">
        <w:t xml:space="preserve"> updates</w:t>
      </w:r>
      <w:r w:rsidR="00841F72">
        <w:t xml:space="preserve">. </w:t>
      </w:r>
    </w:p>
    <w:p w14:paraId="72DF4A54" w14:textId="77777777" w:rsidR="00F875E1" w:rsidRDefault="00F875E1" w:rsidP="00EF476F"/>
    <w:p w14:paraId="072129C9" w14:textId="111D5376" w:rsidR="009E0B08" w:rsidRDefault="009637B5" w:rsidP="00EF476F">
      <w:r>
        <w:t xml:space="preserve">Dr. </w:t>
      </w:r>
      <w:r w:rsidR="009E0B08">
        <w:t>Brandon Galm</w:t>
      </w:r>
      <w:r w:rsidR="0096138C">
        <w:t xml:space="preserve">, </w:t>
      </w:r>
      <w:r w:rsidR="00844FE2">
        <w:t>Vice President for Academic Affairs at</w:t>
      </w:r>
      <w:r w:rsidR="0096138C">
        <w:t xml:space="preserve"> Cloud County Community College,</w:t>
      </w:r>
      <w:r w:rsidR="009E0B08">
        <w:t xml:space="preserve"> </w:t>
      </w:r>
      <w:r w:rsidR="0001204B">
        <w:t xml:space="preserve">asked if </w:t>
      </w:r>
      <w:r w:rsidR="0011581D">
        <w:t xml:space="preserve">KSU would need to revise </w:t>
      </w:r>
      <w:r w:rsidR="00235E6B">
        <w:t xml:space="preserve">its proposal </w:t>
      </w:r>
      <w:r w:rsidR="006114CE">
        <w:t xml:space="preserve">if the eventual policy differs significantly from what KSU has proposed. VP Monhollon responded that </w:t>
      </w:r>
      <w:r w:rsidR="000235C7">
        <w:t xml:space="preserve">it would need to be revised if it is not in compliance with the policy. </w:t>
      </w:r>
    </w:p>
    <w:p w14:paraId="7F29D985" w14:textId="77777777" w:rsidR="00DA3010" w:rsidRDefault="00DA3010" w:rsidP="00EF476F"/>
    <w:p w14:paraId="1286C3EB" w14:textId="3175C0F0" w:rsidR="000235C7" w:rsidRDefault="004652A5" w:rsidP="00EF476F">
      <w:r>
        <w:t>Dr. Jesse Mendez, Provost at KSU</w:t>
      </w:r>
      <w:r w:rsidR="0096138C">
        <w:t xml:space="preserve">, </w:t>
      </w:r>
      <w:r w:rsidR="002E057C">
        <w:t xml:space="preserve">asked </w:t>
      </w:r>
      <w:r w:rsidR="009C03C0">
        <w:t xml:space="preserve">if any private </w:t>
      </w:r>
      <w:r w:rsidR="00EE4213">
        <w:t xml:space="preserve">institutions have </w:t>
      </w:r>
      <w:r w:rsidR="00C828FC">
        <w:t xml:space="preserve">expressed interest in offering </w:t>
      </w:r>
      <w:r w:rsidR="00531DFA">
        <w:t xml:space="preserve">these degrees. VP Monhollon responded that KBOR Private Post-Secondary director has reported one </w:t>
      </w:r>
      <w:r w:rsidR="00A919F5">
        <w:t xml:space="preserve">private institution requesting to offer a 90 credit-hour Baccalaureate in Psychology. </w:t>
      </w:r>
      <w:r w:rsidR="009637B5">
        <w:t xml:space="preserve">Dr. </w:t>
      </w:r>
      <w:r w:rsidR="00FA770F">
        <w:t xml:space="preserve">Marc Malone </w:t>
      </w:r>
      <w:r w:rsidR="00A45A57">
        <w:t xml:space="preserve">expressed the need to address discrepancies </w:t>
      </w:r>
      <w:r w:rsidR="004E1B0D">
        <w:t xml:space="preserve">in approval processes </w:t>
      </w:r>
      <w:r w:rsidR="00A45A57">
        <w:t xml:space="preserve">between </w:t>
      </w:r>
      <w:r w:rsidR="00FB2649">
        <w:t>two-year</w:t>
      </w:r>
      <w:r w:rsidR="00A45A57">
        <w:t xml:space="preserve"> and four-year institutions when </w:t>
      </w:r>
      <w:r w:rsidR="004E1B0D">
        <w:t>proposing</w:t>
      </w:r>
      <w:r w:rsidR="002251EC">
        <w:t xml:space="preserve"> </w:t>
      </w:r>
      <w:r w:rsidR="004E1B0D">
        <w:t xml:space="preserve">new </w:t>
      </w:r>
      <w:r w:rsidR="002251EC">
        <w:t>programs</w:t>
      </w:r>
      <w:r w:rsidR="004E1B0D">
        <w:t xml:space="preserve"> and suggested we have an opportunity to alleviate some of these discrepancies when discussing new policy</w:t>
      </w:r>
      <w:r w:rsidR="00A45A57">
        <w:t xml:space="preserve">. </w:t>
      </w:r>
    </w:p>
    <w:p w14:paraId="0DAAFE60" w14:textId="77777777" w:rsidR="00052F05" w:rsidRDefault="00052F05" w:rsidP="00EF476F"/>
    <w:p w14:paraId="2FF6A80D" w14:textId="0613677C" w:rsidR="00052F05" w:rsidRDefault="00052F05" w:rsidP="00EF476F">
      <w:r>
        <w:lastRenderedPageBreak/>
        <w:t>V</w:t>
      </w:r>
      <w:r w:rsidR="00DA3010">
        <w:t>ice President</w:t>
      </w:r>
      <w:r>
        <w:t xml:space="preserve"> Monhollon congratulated Jennifer Armour </w:t>
      </w:r>
      <w:r w:rsidR="0099414F">
        <w:t xml:space="preserve">on her outstanding service award from </w:t>
      </w:r>
      <w:r w:rsidR="009E36C3">
        <w:t>the Midwestern Higher Education Compact</w:t>
      </w:r>
      <w:r w:rsidR="00BF7BC0">
        <w:t xml:space="preserve"> and announced that he will be retiring from KBOR effective January 30. 2026. </w:t>
      </w:r>
      <w:r w:rsidR="0006792D">
        <w:t>Chair Mc</w:t>
      </w:r>
      <w:r w:rsidR="00D67220">
        <w:t>Cloud congratulated both on their accomplishments</w:t>
      </w:r>
      <w:r w:rsidR="009713D6">
        <w:t>.</w:t>
      </w:r>
      <w:r w:rsidR="00DA3010">
        <w:t xml:space="preserve"> KBOR Director for Academic Affairs</w:t>
      </w:r>
      <w:r w:rsidR="009713D6">
        <w:t xml:space="preserve"> Sam Christy-Dangermond added that KBOR has decided not to move forward </w:t>
      </w:r>
      <w:r w:rsidR="00A944BA">
        <w:t xml:space="preserve">to </w:t>
      </w:r>
      <w:proofErr w:type="gramStart"/>
      <w:r w:rsidR="00A944BA">
        <w:t>finalize</w:t>
      </w:r>
      <w:proofErr w:type="gramEnd"/>
      <w:r w:rsidR="00A944BA">
        <w:t xml:space="preserve"> a contract</w:t>
      </w:r>
      <w:r w:rsidR="004E1B0D">
        <w:t>/</w:t>
      </w:r>
      <w:r w:rsidR="00A944BA">
        <w:t xml:space="preserve">agreement with </w:t>
      </w:r>
      <w:proofErr w:type="spellStart"/>
      <w:r w:rsidR="00A944BA">
        <w:t>Honor</w:t>
      </w:r>
      <w:r w:rsidR="00F875E1">
        <w:t>l</w:t>
      </w:r>
      <w:r w:rsidR="00A944BA">
        <w:t>ock</w:t>
      </w:r>
      <w:proofErr w:type="spellEnd"/>
      <w:r w:rsidR="007E59EA">
        <w:t>, citing feedbac</w:t>
      </w:r>
      <w:r w:rsidR="00816156">
        <w:t xml:space="preserve">k </w:t>
      </w:r>
      <w:r w:rsidR="00215CE5">
        <w:t>that better rates ar</w:t>
      </w:r>
      <w:r w:rsidR="00D216B5">
        <w:t xml:space="preserve">e offered </w:t>
      </w:r>
      <w:r w:rsidR="004E1B0D">
        <w:t xml:space="preserve">by </w:t>
      </w:r>
      <w:proofErr w:type="spellStart"/>
      <w:r w:rsidR="004E1B0D">
        <w:t>Honorlock</w:t>
      </w:r>
      <w:proofErr w:type="spellEnd"/>
      <w:r w:rsidR="004E1B0D">
        <w:t xml:space="preserve"> </w:t>
      </w:r>
      <w:r w:rsidR="00D216B5">
        <w:t xml:space="preserve">when working with institutions directly. </w:t>
      </w:r>
    </w:p>
    <w:p w14:paraId="37AF4A83" w14:textId="77777777" w:rsidR="000C6A8A" w:rsidRDefault="000C6A8A" w:rsidP="00EF476F"/>
    <w:p w14:paraId="1E1EF147" w14:textId="4E4CB5F3" w:rsidR="000C6A8A" w:rsidRDefault="00453756" w:rsidP="00EF476F">
      <w:pPr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74390277" w14:textId="6AF329B0" w:rsidR="00453756" w:rsidRPr="00453756" w:rsidRDefault="00FE4ED3" w:rsidP="00EF476F">
      <w:r>
        <w:t>Chair Mickey McCloud adjourned the meeting at 9:02 a.m.</w:t>
      </w:r>
    </w:p>
    <w:sectPr w:rsidR="00453756" w:rsidRPr="0045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5A0F" w14:textId="77777777" w:rsidR="00C0660D" w:rsidRDefault="00C0660D" w:rsidP="00C0660D">
      <w:r>
        <w:separator/>
      </w:r>
    </w:p>
  </w:endnote>
  <w:endnote w:type="continuationSeparator" w:id="0">
    <w:p w14:paraId="61957358" w14:textId="77777777" w:rsidR="00C0660D" w:rsidRDefault="00C0660D" w:rsidP="00C0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38AC" w14:textId="77777777" w:rsidR="00C0660D" w:rsidRDefault="00C0660D" w:rsidP="00C0660D">
      <w:r>
        <w:separator/>
      </w:r>
    </w:p>
  </w:footnote>
  <w:footnote w:type="continuationSeparator" w:id="0">
    <w:p w14:paraId="7AFC58E3" w14:textId="77777777" w:rsidR="00C0660D" w:rsidRDefault="00C0660D" w:rsidP="00C06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6F"/>
    <w:rsid w:val="00007FB4"/>
    <w:rsid w:val="0001204B"/>
    <w:rsid w:val="000235C7"/>
    <w:rsid w:val="00052F05"/>
    <w:rsid w:val="000632BA"/>
    <w:rsid w:val="0006792D"/>
    <w:rsid w:val="00072107"/>
    <w:rsid w:val="0009174D"/>
    <w:rsid w:val="000C6A8A"/>
    <w:rsid w:val="000C6FA3"/>
    <w:rsid w:val="000E12DA"/>
    <w:rsid w:val="000E4BFA"/>
    <w:rsid w:val="001058A2"/>
    <w:rsid w:val="001114B5"/>
    <w:rsid w:val="0011581D"/>
    <w:rsid w:val="001272DE"/>
    <w:rsid w:val="001503BD"/>
    <w:rsid w:val="0017543C"/>
    <w:rsid w:val="00186CCC"/>
    <w:rsid w:val="001A12E3"/>
    <w:rsid w:val="001C0A85"/>
    <w:rsid w:val="001D1D3B"/>
    <w:rsid w:val="001F01B1"/>
    <w:rsid w:val="00211B93"/>
    <w:rsid w:val="00215CE5"/>
    <w:rsid w:val="002251EC"/>
    <w:rsid w:val="00226631"/>
    <w:rsid w:val="00235E6B"/>
    <w:rsid w:val="00240612"/>
    <w:rsid w:val="00256CC2"/>
    <w:rsid w:val="002629C4"/>
    <w:rsid w:val="002835B3"/>
    <w:rsid w:val="00297F50"/>
    <w:rsid w:val="002A4541"/>
    <w:rsid w:val="002B315C"/>
    <w:rsid w:val="002E057C"/>
    <w:rsid w:val="002E4896"/>
    <w:rsid w:val="0033771C"/>
    <w:rsid w:val="003453F6"/>
    <w:rsid w:val="00437988"/>
    <w:rsid w:val="004451FC"/>
    <w:rsid w:val="00453756"/>
    <w:rsid w:val="004565A5"/>
    <w:rsid w:val="004652A5"/>
    <w:rsid w:val="00471EE3"/>
    <w:rsid w:val="0048019B"/>
    <w:rsid w:val="00494A0F"/>
    <w:rsid w:val="004B348B"/>
    <w:rsid w:val="004E11B6"/>
    <w:rsid w:val="004E1B0D"/>
    <w:rsid w:val="00531DFA"/>
    <w:rsid w:val="00565718"/>
    <w:rsid w:val="005A14A2"/>
    <w:rsid w:val="005F49D4"/>
    <w:rsid w:val="006114CE"/>
    <w:rsid w:val="00637D8A"/>
    <w:rsid w:val="006469D0"/>
    <w:rsid w:val="00647E4F"/>
    <w:rsid w:val="00674A3F"/>
    <w:rsid w:val="006A084D"/>
    <w:rsid w:val="006B6F77"/>
    <w:rsid w:val="006C3792"/>
    <w:rsid w:val="006E6846"/>
    <w:rsid w:val="00704D17"/>
    <w:rsid w:val="00761968"/>
    <w:rsid w:val="0077032D"/>
    <w:rsid w:val="007E59EA"/>
    <w:rsid w:val="007E6303"/>
    <w:rsid w:val="00816156"/>
    <w:rsid w:val="008341C9"/>
    <w:rsid w:val="00841F72"/>
    <w:rsid w:val="00844FE2"/>
    <w:rsid w:val="00850EBD"/>
    <w:rsid w:val="0086341B"/>
    <w:rsid w:val="00877842"/>
    <w:rsid w:val="008B1FA8"/>
    <w:rsid w:val="00904E11"/>
    <w:rsid w:val="00907363"/>
    <w:rsid w:val="00956DEF"/>
    <w:rsid w:val="0096138C"/>
    <w:rsid w:val="009637B5"/>
    <w:rsid w:val="009713D6"/>
    <w:rsid w:val="0097301F"/>
    <w:rsid w:val="009820A6"/>
    <w:rsid w:val="00987632"/>
    <w:rsid w:val="0099414F"/>
    <w:rsid w:val="009C03C0"/>
    <w:rsid w:val="009E0B08"/>
    <w:rsid w:val="009E36C3"/>
    <w:rsid w:val="009F7AA0"/>
    <w:rsid w:val="00A15FC9"/>
    <w:rsid w:val="00A22F23"/>
    <w:rsid w:val="00A30DFB"/>
    <w:rsid w:val="00A4362E"/>
    <w:rsid w:val="00A45A57"/>
    <w:rsid w:val="00A4691C"/>
    <w:rsid w:val="00A507B4"/>
    <w:rsid w:val="00A52A1F"/>
    <w:rsid w:val="00A919F5"/>
    <w:rsid w:val="00A944BA"/>
    <w:rsid w:val="00AC281B"/>
    <w:rsid w:val="00AD017B"/>
    <w:rsid w:val="00AD64BC"/>
    <w:rsid w:val="00AF0113"/>
    <w:rsid w:val="00B669EA"/>
    <w:rsid w:val="00B70DA4"/>
    <w:rsid w:val="00BA689B"/>
    <w:rsid w:val="00BF3FCC"/>
    <w:rsid w:val="00BF65BD"/>
    <w:rsid w:val="00BF7721"/>
    <w:rsid w:val="00BF7BC0"/>
    <w:rsid w:val="00C0660D"/>
    <w:rsid w:val="00C22091"/>
    <w:rsid w:val="00C357B1"/>
    <w:rsid w:val="00C44D4D"/>
    <w:rsid w:val="00C828FC"/>
    <w:rsid w:val="00C85C7E"/>
    <w:rsid w:val="00CA1CF2"/>
    <w:rsid w:val="00CB751A"/>
    <w:rsid w:val="00CD4F3A"/>
    <w:rsid w:val="00CF32D5"/>
    <w:rsid w:val="00D03D9A"/>
    <w:rsid w:val="00D216B5"/>
    <w:rsid w:val="00D67220"/>
    <w:rsid w:val="00DA3010"/>
    <w:rsid w:val="00DC1174"/>
    <w:rsid w:val="00DC7502"/>
    <w:rsid w:val="00DD43BF"/>
    <w:rsid w:val="00E436EF"/>
    <w:rsid w:val="00E80D34"/>
    <w:rsid w:val="00E83E34"/>
    <w:rsid w:val="00EB6E37"/>
    <w:rsid w:val="00EE1096"/>
    <w:rsid w:val="00EE4213"/>
    <w:rsid w:val="00EE55EB"/>
    <w:rsid w:val="00EF476F"/>
    <w:rsid w:val="00F3044A"/>
    <w:rsid w:val="00F4723A"/>
    <w:rsid w:val="00F51F60"/>
    <w:rsid w:val="00F875E1"/>
    <w:rsid w:val="00F879B0"/>
    <w:rsid w:val="00FA770F"/>
    <w:rsid w:val="00FB2649"/>
    <w:rsid w:val="00FD0D93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8B5243"/>
  <w15:chartTrackingRefBased/>
  <w15:docId w15:val="{2E35A16F-06BD-477B-A7AB-D8672E4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7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7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7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7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76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F47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F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60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60D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56571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1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B0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B0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4703</Characters>
  <Application>Microsoft Office Word</Application>
  <DocSecurity>0</DocSecurity>
  <Lines>111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Knisley, Madelynn</dc:creator>
  <cp:keywords/>
  <dc:description/>
  <cp:lastModifiedBy>Knisley, Madelynn</cp:lastModifiedBy>
  <cp:revision>2</cp:revision>
  <dcterms:created xsi:type="dcterms:W3CDTF">2025-12-04T22:09:00Z</dcterms:created>
  <dcterms:modified xsi:type="dcterms:W3CDTF">2025-12-04T22:09:00Z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11c4eb77-710e-4f04-b72f-0003d62a0a68</vt:lpwstr>
  </property>
</Properties>
</file>