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4E432" w14:textId="42D5EBA0" w:rsidR="00E33EAF" w:rsidRDefault="00E33EAF" w:rsidP="004924F8">
      <w:pPr>
        <w:pStyle w:val="Heading1"/>
        <w:spacing w:before="0"/>
        <w:ind w:left="0" w:right="221"/>
        <w:jc w:val="center"/>
      </w:pPr>
      <w:r w:rsidRPr="00F81D40">
        <w:t>TEA Goals 2022-2023</w:t>
      </w:r>
    </w:p>
    <w:p w14:paraId="23BD2268" w14:textId="77777777" w:rsidR="004924F8" w:rsidRPr="00F81D40" w:rsidRDefault="004924F8" w:rsidP="004924F8">
      <w:pPr>
        <w:pStyle w:val="Heading1"/>
        <w:spacing w:before="0"/>
        <w:ind w:left="0" w:right="221"/>
        <w:jc w:val="center"/>
      </w:pPr>
    </w:p>
    <w:p w14:paraId="462342EE" w14:textId="77777777" w:rsidR="00E33EAF" w:rsidRPr="00F81D40" w:rsidRDefault="00E33EAF" w:rsidP="00E33EAF">
      <w:pPr>
        <w:pStyle w:val="Heading1"/>
        <w:numPr>
          <w:ilvl w:val="0"/>
          <w:numId w:val="18"/>
        </w:numPr>
        <w:spacing w:before="0"/>
        <w:ind w:right="221"/>
      </w:pPr>
      <w:r w:rsidRPr="00F81D40">
        <w:rPr>
          <w:b w:val="0"/>
        </w:rPr>
        <w:t>Support Kansas Board of Regents 2022-2023 goals and advocate for all public postsecondary institutions</w:t>
      </w:r>
    </w:p>
    <w:p w14:paraId="51CB8C76" w14:textId="77777777" w:rsidR="00E33EAF" w:rsidRPr="00F81D40" w:rsidRDefault="00E33EAF" w:rsidP="00E33EAF">
      <w:pPr>
        <w:pStyle w:val="Heading1"/>
        <w:numPr>
          <w:ilvl w:val="0"/>
          <w:numId w:val="18"/>
        </w:numPr>
        <w:spacing w:before="0"/>
        <w:ind w:right="221"/>
        <w:rPr>
          <w:b w:val="0"/>
        </w:rPr>
      </w:pPr>
      <w:r w:rsidRPr="00F81D40">
        <w:rPr>
          <w:b w:val="0"/>
        </w:rPr>
        <w:t>Finish extraordinary cost review for the remaining programs</w:t>
      </w:r>
    </w:p>
    <w:p w14:paraId="08D86935" w14:textId="77777777" w:rsidR="00E33EAF" w:rsidRDefault="00E33EAF" w:rsidP="00E33EAF">
      <w:pPr>
        <w:pStyle w:val="Heading1"/>
        <w:numPr>
          <w:ilvl w:val="0"/>
          <w:numId w:val="18"/>
        </w:numPr>
        <w:spacing w:before="0"/>
        <w:ind w:right="221"/>
        <w:rPr>
          <w:b w:val="0"/>
        </w:rPr>
      </w:pPr>
      <w:r w:rsidRPr="00F81D40">
        <w:rPr>
          <w:b w:val="0"/>
        </w:rPr>
        <w:t>Review the cost model to give TEA members and others a better understanding of how it works.</w:t>
      </w:r>
    </w:p>
    <w:p w14:paraId="7148BDAA" w14:textId="77777777" w:rsidR="00E33EAF" w:rsidRDefault="00E33EAF" w:rsidP="00E33EAF">
      <w:pPr>
        <w:pStyle w:val="Heading1"/>
        <w:numPr>
          <w:ilvl w:val="0"/>
          <w:numId w:val="18"/>
        </w:numPr>
        <w:spacing w:before="0"/>
        <w:ind w:right="221"/>
        <w:rPr>
          <w:b w:val="0"/>
        </w:rPr>
      </w:pPr>
      <w:r w:rsidRPr="00F81D40">
        <w:rPr>
          <w:b w:val="0"/>
        </w:rPr>
        <w:t>Work with Commerce and KSDE in developing definitions, guidelines, and processes for work-based learning (apprenticeships, internships, work experience, etc.)</w:t>
      </w:r>
    </w:p>
    <w:p w14:paraId="0EA1116E" w14:textId="77777777" w:rsidR="00E33EAF" w:rsidRPr="000F1C76" w:rsidRDefault="00E33EAF" w:rsidP="00E33EAF">
      <w:pPr>
        <w:pStyle w:val="Heading1"/>
        <w:numPr>
          <w:ilvl w:val="0"/>
          <w:numId w:val="18"/>
        </w:numPr>
        <w:spacing w:before="0"/>
        <w:ind w:right="221"/>
        <w:rPr>
          <w:b w:val="0"/>
        </w:rPr>
      </w:pPr>
      <w:r w:rsidRPr="00F81D40">
        <w:rPr>
          <w:b w:val="0"/>
        </w:rPr>
        <w:t xml:space="preserve">Improve CTE program alignment between KSDE and the postsecondary institutions based on business and industry input. Included in this effort will be establishing and publishing best practices that increase the number of students that earn industry certifications and/or </w:t>
      </w:r>
      <w:r w:rsidRPr="000F1C76">
        <w:rPr>
          <w:b w:val="0"/>
        </w:rPr>
        <w:t>postsecondary credentials</w:t>
      </w:r>
    </w:p>
    <w:p w14:paraId="54266760" w14:textId="77777777" w:rsidR="00E33EAF" w:rsidRPr="000F1C76" w:rsidRDefault="00E33EAF" w:rsidP="00E33EAF">
      <w:pPr>
        <w:pStyle w:val="Heading1"/>
        <w:numPr>
          <w:ilvl w:val="0"/>
          <w:numId w:val="18"/>
        </w:numPr>
        <w:spacing w:before="0"/>
        <w:ind w:right="221"/>
        <w:rPr>
          <w:b w:val="0"/>
        </w:rPr>
      </w:pPr>
      <w:r w:rsidRPr="000F1C76">
        <w:rPr>
          <w:b w:val="0"/>
        </w:rPr>
        <w:t xml:space="preserve">Work with Commerce in developing </w:t>
      </w:r>
      <w:r w:rsidRPr="00BE26F7">
        <w:rPr>
          <w:b w:val="0"/>
          <w:u w:val="single"/>
        </w:rPr>
        <w:t>and expanding</w:t>
      </w:r>
      <w:r w:rsidRPr="000F1C76">
        <w:rPr>
          <w:b w:val="0"/>
        </w:rPr>
        <w:t xml:space="preserve"> an apprenticeship model</w:t>
      </w:r>
    </w:p>
    <w:p w14:paraId="6058B37A" w14:textId="77777777" w:rsidR="00E33EAF" w:rsidRPr="000F1C76" w:rsidRDefault="00E33EAF" w:rsidP="00E33EAF">
      <w:pPr>
        <w:pStyle w:val="Heading1"/>
        <w:numPr>
          <w:ilvl w:val="0"/>
          <w:numId w:val="18"/>
        </w:numPr>
        <w:spacing w:before="0"/>
        <w:ind w:right="221"/>
        <w:rPr>
          <w:b w:val="0"/>
        </w:rPr>
      </w:pPr>
      <w:r w:rsidRPr="000F1C76">
        <w:rPr>
          <w:b w:val="0"/>
        </w:rPr>
        <w:t>Review and make recommendations for high wage, high demand, critical need, and qualified transfer programs in the four general fields of study identified in the Promise Act Scholarship</w:t>
      </w:r>
    </w:p>
    <w:p w14:paraId="45EA34D9" w14:textId="77777777" w:rsidR="00E33EAF" w:rsidRPr="000F1C76" w:rsidRDefault="00E33EAF" w:rsidP="00E33EAF">
      <w:pPr>
        <w:pStyle w:val="Heading1"/>
        <w:numPr>
          <w:ilvl w:val="0"/>
          <w:numId w:val="18"/>
        </w:numPr>
        <w:spacing w:before="0"/>
        <w:ind w:right="221"/>
        <w:rPr>
          <w:b w:val="0"/>
        </w:rPr>
      </w:pPr>
      <w:r w:rsidRPr="000F1C76">
        <w:rPr>
          <w:b w:val="0"/>
        </w:rPr>
        <w:t>Continue ongoing Excel in CTE fee reviews</w:t>
      </w:r>
    </w:p>
    <w:p w14:paraId="44FA4764" w14:textId="77777777" w:rsidR="00E33EAF" w:rsidRPr="000F1C76" w:rsidRDefault="00E33EAF" w:rsidP="00E33EAF">
      <w:pPr>
        <w:pStyle w:val="Heading1"/>
        <w:numPr>
          <w:ilvl w:val="0"/>
          <w:numId w:val="18"/>
        </w:numPr>
        <w:spacing w:before="0"/>
        <w:ind w:right="221"/>
        <w:rPr>
          <w:b w:val="0"/>
        </w:rPr>
      </w:pPr>
      <w:r w:rsidRPr="000F1C76">
        <w:rPr>
          <w:b w:val="0"/>
        </w:rPr>
        <w:t>Improve communication with school districts in Kansas by expanding available information continued work on needs assessments, and improving the website navigation</w:t>
      </w:r>
    </w:p>
    <w:p w14:paraId="5091AA02" w14:textId="77777777" w:rsidR="00E33EAF" w:rsidRPr="00BE26F7" w:rsidRDefault="00E33EAF" w:rsidP="00E33EAF">
      <w:pPr>
        <w:pStyle w:val="Heading1"/>
        <w:numPr>
          <w:ilvl w:val="0"/>
          <w:numId w:val="18"/>
        </w:numPr>
        <w:spacing w:before="0"/>
        <w:ind w:right="221"/>
        <w:rPr>
          <w:b w:val="0"/>
          <w:u w:val="single"/>
        </w:rPr>
      </w:pPr>
      <w:r w:rsidRPr="00BE26F7">
        <w:rPr>
          <w:b w:val="0"/>
          <w:u w:val="single"/>
        </w:rPr>
        <w:t>Based on input from the community and technical colleges, determine the best way to record participation, promote awareness, and emphasize the value of customized training that is occurring at the institutions</w:t>
      </w:r>
    </w:p>
    <w:p w14:paraId="7F33F107" w14:textId="77777777" w:rsidR="00E33EAF" w:rsidRPr="00F81D40" w:rsidRDefault="00E33EAF" w:rsidP="00E33EAF">
      <w:pPr>
        <w:pStyle w:val="Heading1"/>
        <w:spacing w:before="0"/>
        <w:ind w:left="0" w:right="221"/>
        <w:rPr>
          <w:b w:val="0"/>
        </w:rPr>
      </w:pPr>
    </w:p>
    <w:p w14:paraId="06B2A5BD" w14:textId="77777777" w:rsidR="00E33EAF" w:rsidRPr="00F81D40" w:rsidRDefault="00E33EAF" w:rsidP="00E33EAF">
      <w:pPr>
        <w:pStyle w:val="Heading1"/>
        <w:spacing w:before="0"/>
        <w:ind w:left="0" w:right="221"/>
        <w:rPr>
          <w:b w:val="0"/>
        </w:rPr>
      </w:pPr>
    </w:p>
    <w:sectPr w:rsidR="00E33EAF" w:rsidRPr="00F81D40" w:rsidSect="0038105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0D3D"/>
    <w:multiLevelType w:val="hybridMultilevel"/>
    <w:tmpl w:val="804EB552"/>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2F2B1F"/>
    <w:multiLevelType w:val="hybridMultilevel"/>
    <w:tmpl w:val="5ECC1490"/>
    <w:lvl w:ilvl="0" w:tplc="D65AF0B8">
      <w:start w:val="1"/>
      <w:numFmt w:val="decimal"/>
      <w:lvlText w:val="%1."/>
      <w:lvlJc w:val="left"/>
      <w:pPr>
        <w:ind w:left="691" w:hanging="360"/>
      </w:pPr>
      <w:rPr>
        <w:rFonts w:hint="default"/>
      </w:r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2" w15:restartNumberingAfterBreak="0">
    <w:nsid w:val="1027502A"/>
    <w:multiLevelType w:val="hybridMultilevel"/>
    <w:tmpl w:val="804EB552"/>
    <w:lvl w:ilvl="0" w:tplc="9D344FE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84D19"/>
    <w:multiLevelType w:val="hybridMultilevel"/>
    <w:tmpl w:val="804EB552"/>
    <w:lvl w:ilvl="0" w:tplc="9D344FE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271B2"/>
    <w:multiLevelType w:val="hybridMultilevel"/>
    <w:tmpl w:val="804EB552"/>
    <w:lvl w:ilvl="0" w:tplc="9D344FE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847A7C"/>
    <w:multiLevelType w:val="hybridMultilevel"/>
    <w:tmpl w:val="261C7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B7FD5"/>
    <w:multiLevelType w:val="hybridMultilevel"/>
    <w:tmpl w:val="797E4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927A5F"/>
    <w:multiLevelType w:val="hybridMultilevel"/>
    <w:tmpl w:val="E0C0BDDC"/>
    <w:lvl w:ilvl="0" w:tplc="9D344FE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CB5013"/>
    <w:multiLevelType w:val="hybridMultilevel"/>
    <w:tmpl w:val="804EB552"/>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3EE4B81"/>
    <w:multiLevelType w:val="hybridMultilevel"/>
    <w:tmpl w:val="CB04DF5E"/>
    <w:lvl w:ilvl="0" w:tplc="BBBA88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152BB5"/>
    <w:multiLevelType w:val="hybridMultilevel"/>
    <w:tmpl w:val="6234E2C4"/>
    <w:lvl w:ilvl="0" w:tplc="0ACC87C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8965616"/>
    <w:multiLevelType w:val="hybridMultilevel"/>
    <w:tmpl w:val="CE2E2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D20424"/>
    <w:multiLevelType w:val="hybridMultilevel"/>
    <w:tmpl w:val="15526074"/>
    <w:lvl w:ilvl="0" w:tplc="9D344FE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F03926"/>
    <w:multiLevelType w:val="hybridMultilevel"/>
    <w:tmpl w:val="804EB552"/>
    <w:lvl w:ilvl="0" w:tplc="9D344FE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4032C"/>
    <w:multiLevelType w:val="hybridMultilevel"/>
    <w:tmpl w:val="EAD6BFE8"/>
    <w:lvl w:ilvl="0" w:tplc="921835F8">
      <w:start w:val="1"/>
      <w:numFmt w:val="decimal"/>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5" w15:restartNumberingAfterBreak="0">
    <w:nsid w:val="58340278"/>
    <w:multiLevelType w:val="hybridMultilevel"/>
    <w:tmpl w:val="16702730"/>
    <w:lvl w:ilvl="0" w:tplc="C2248872">
      <w:start w:val="1"/>
      <w:numFmt w:val="decimal"/>
      <w:lvlText w:val="%1."/>
      <w:lvlJc w:val="left"/>
      <w:pPr>
        <w:ind w:left="475" w:hanging="360"/>
      </w:pPr>
      <w:rPr>
        <w:rFonts w:hint="default"/>
        <w:b w:val="0"/>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6" w15:restartNumberingAfterBreak="0">
    <w:nsid w:val="594C77FA"/>
    <w:multiLevelType w:val="hybridMultilevel"/>
    <w:tmpl w:val="50624F2E"/>
    <w:lvl w:ilvl="0" w:tplc="53F4240C">
      <w:start w:val="1"/>
      <w:numFmt w:val="decimal"/>
      <w:lvlText w:val="%1."/>
      <w:lvlJc w:val="left"/>
      <w:pPr>
        <w:ind w:left="775" w:hanging="444"/>
      </w:pPr>
      <w:rPr>
        <w:rFonts w:hint="default"/>
      </w:r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17" w15:restartNumberingAfterBreak="0">
    <w:nsid w:val="663B40C9"/>
    <w:multiLevelType w:val="hybridMultilevel"/>
    <w:tmpl w:val="C27CB67A"/>
    <w:lvl w:ilvl="0" w:tplc="EC505F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6D960F1"/>
    <w:multiLevelType w:val="hybridMultilevel"/>
    <w:tmpl w:val="291EF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450B30"/>
    <w:multiLevelType w:val="hybridMultilevel"/>
    <w:tmpl w:val="9D8A367A"/>
    <w:lvl w:ilvl="0" w:tplc="EBC0DED2">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20" w15:restartNumberingAfterBreak="0">
    <w:nsid w:val="6A78450F"/>
    <w:multiLevelType w:val="hybridMultilevel"/>
    <w:tmpl w:val="63F64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8"/>
  </w:num>
  <w:num w:numId="3">
    <w:abstractNumId w:val="2"/>
  </w:num>
  <w:num w:numId="4">
    <w:abstractNumId w:val="12"/>
  </w:num>
  <w:num w:numId="5">
    <w:abstractNumId w:val="10"/>
  </w:num>
  <w:num w:numId="6">
    <w:abstractNumId w:val="15"/>
  </w:num>
  <w:num w:numId="7">
    <w:abstractNumId w:val="14"/>
  </w:num>
  <w:num w:numId="8">
    <w:abstractNumId w:val="19"/>
  </w:num>
  <w:num w:numId="9">
    <w:abstractNumId w:val="16"/>
  </w:num>
  <w:num w:numId="10">
    <w:abstractNumId w:val="1"/>
  </w:num>
  <w:num w:numId="11">
    <w:abstractNumId w:val="4"/>
  </w:num>
  <w:num w:numId="12">
    <w:abstractNumId w:val="5"/>
  </w:num>
  <w:num w:numId="13">
    <w:abstractNumId w:val="7"/>
  </w:num>
  <w:num w:numId="14">
    <w:abstractNumId w:val="20"/>
  </w:num>
  <w:num w:numId="15">
    <w:abstractNumId w:val="6"/>
  </w:num>
  <w:num w:numId="16">
    <w:abstractNumId w:val="3"/>
  </w:num>
  <w:num w:numId="17">
    <w:abstractNumId w:val="13"/>
  </w:num>
  <w:num w:numId="18">
    <w:abstractNumId w:val="9"/>
  </w:num>
  <w:num w:numId="19">
    <w:abstractNumId w:val="8"/>
  </w:num>
  <w:num w:numId="20">
    <w:abstractNumId w:val="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05B"/>
    <w:rsid w:val="00057B98"/>
    <w:rsid w:val="001860B8"/>
    <w:rsid w:val="002C7C84"/>
    <w:rsid w:val="00353C85"/>
    <w:rsid w:val="0038105B"/>
    <w:rsid w:val="003869A4"/>
    <w:rsid w:val="004304B1"/>
    <w:rsid w:val="004924F8"/>
    <w:rsid w:val="004A7BDE"/>
    <w:rsid w:val="004E6F63"/>
    <w:rsid w:val="005221EA"/>
    <w:rsid w:val="00580F03"/>
    <w:rsid w:val="005D2278"/>
    <w:rsid w:val="006063AE"/>
    <w:rsid w:val="00606F69"/>
    <w:rsid w:val="00672B41"/>
    <w:rsid w:val="00677914"/>
    <w:rsid w:val="006C01C6"/>
    <w:rsid w:val="0070003E"/>
    <w:rsid w:val="00737473"/>
    <w:rsid w:val="008673D7"/>
    <w:rsid w:val="008C3E1E"/>
    <w:rsid w:val="0093380C"/>
    <w:rsid w:val="009515F1"/>
    <w:rsid w:val="009A2B20"/>
    <w:rsid w:val="009D79BD"/>
    <w:rsid w:val="00A14D3A"/>
    <w:rsid w:val="00A33A77"/>
    <w:rsid w:val="00A430CF"/>
    <w:rsid w:val="00A6785E"/>
    <w:rsid w:val="00A86326"/>
    <w:rsid w:val="00AA5D53"/>
    <w:rsid w:val="00AD4252"/>
    <w:rsid w:val="00AD5C77"/>
    <w:rsid w:val="00B02D99"/>
    <w:rsid w:val="00B200B9"/>
    <w:rsid w:val="00B7355F"/>
    <w:rsid w:val="00BA3EC3"/>
    <w:rsid w:val="00BE26F7"/>
    <w:rsid w:val="00C3097E"/>
    <w:rsid w:val="00C46AF8"/>
    <w:rsid w:val="00CD0E15"/>
    <w:rsid w:val="00D930C9"/>
    <w:rsid w:val="00DF1C28"/>
    <w:rsid w:val="00E036B6"/>
    <w:rsid w:val="00E32D13"/>
    <w:rsid w:val="00E33EAF"/>
    <w:rsid w:val="00E7248C"/>
    <w:rsid w:val="00EA0905"/>
    <w:rsid w:val="00EE6959"/>
    <w:rsid w:val="00F30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DEAB"/>
  <w15:chartTrackingRefBased/>
  <w15:docId w15:val="{535BE30E-2B35-4FAF-BECB-5ABA7214C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8105B"/>
    <w:pPr>
      <w:widowControl w:val="0"/>
      <w:spacing w:before="69" w:after="0" w:line="240" w:lineRule="auto"/>
      <w:ind w:left="115"/>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semiHidden/>
    <w:unhideWhenUsed/>
    <w:qFormat/>
    <w:rsid w:val="00E036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8105B"/>
    <w:rPr>
      <w:rFonts w:ascii="Times New Roman" w:eastAsia="Times New Roman" w:hAnsi="Times New Roman"/>
      <w:b/>
      <w:bCs/>
      <w:sz w:val="24"/>
      <w:szCs w:val="24"/>
    </w:rPr>
  </w:style>
  <w:style w:type="paragraph" w:styleId="ListParagraph">
    <w:name w:val="List Paragraph"/>
    <w:basedOn w:val="Normal"/>
    <w:uiPriority w:val="34"/>
    <w:qFormat/>
    <w:rsid w:val="0038105B"/>
    <w:pPr>
      <w:ind w:left="720"/>
      <w:contextualSpacing/>
    </w:pPr>
  </w:style>
  <w:style w:type="paragraph" w:styleId="BalloonText">
    <w:name w:val="Balloon Text"/>
    <w:basedOn w:val="Normal"/>
    <w:link w:val="BalloonTextChar"/>
    <w:uiPriority w:val="99"/>
    <w:semiHidden/>
    <w:unhideWhenUsed/>
    <w:rsid w:val="00057B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B98"/>
    <w:rPr>
      <w:rFonts w:ascii="Segoe UI" w:hAnsi="Segoe UI" w:cs="Segoe UI"/>
      <w:sz w:val="18"/>
      <w:szCs w:val="18"/>
    </w:rPr>
  </w:style>
  <w:style w:type="character" w:customStyle="1" w:styleId="Heading2Char">
    <w:name w:val="Heading 2 Char"/>
    <w:basedOn w:val="DefaultParagraphFont"/>
    <w:link w:val="Heading2"/>
    <w:uiPriority w:val="9"/>
    <w:semiHidden/>
    <w:rsid w:val="00E036B6"/>
    <w:rPr>
      <w:rFonts w:asciiTheme="majorHAnsi" w:eastAsiaTheme="majorEastAsia" w:hAnsiTheme="majorHAnsi" w:cstheme="majorBidi"/>
      <w:color w:val="2F5496" w:themeColor="accent1" w:themeShade="BF"/>
      <w:sz w:val="26"/>
      <w:szCs w:val="26"/>
    </w:rPr>
  </w:style>
  <w:style w:type="paragraph" w:customStyle="1" w:styleId="lm5fstat">
    <w:name w:val="lm_5f_stat"/>
    <w:basedOn w:val="Normal"/>
    <w:rsid w:val="00E036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April</dc:creator>
  <cp:keywords/>
  <dc:description/>
  <cp:lastModifiedBy>Henry, Susan</cp:lastModifiedBy>
  <cp:revision>3</cp:revision>
  <cp:lastPrinted>2019-08-30T15:33:00Z</cp:lastPrinted>
  <dcterms:created xsi:type="dcterms:W3CDTF">2022-11-14T15:49:00Z</dcterms:created>
  <dcterms:modified xsi:type="dcterms:W3CDTF">2022-11-14T15:50:00Z</dcterms:modified>
</cp:coreProperties>
</file>